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lakų sudėtims, naudojamiems vidaus apdailos darbuose, medinių ir kaetoninių paviršių padengimui.@Išradimo tikslas - supaprastinti lako sudėties gamybą, įvedant naujus komponentus, ir jį atpiginti.@Tikslas pasiekiamas sumaišant 8-10 dalių putplasčio atliekų su 0,3-0,5 dalimis terpentino ir 0,1-0,2 dalimis žalios naftos.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