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CFA18" w14:textId="77777777" w:rsidR="002D3C6D" w:rsidRPr="002D3C6D" w:rsidRDefault="00527399" w:rsidP="002D3C6D">
      <w:pPr>
        <w:spacing w:after="0" w:line="360" w:lineRule="auto"/>
        <w:ind w:firstLine="567"/>
        <w:jc w:val="both"/>
        <w:rPr>
          <w:rFonts w:ascii="Helvetica" w:eastAsia="Times New Roman" w:hAnsi="Helvetica" w:cs="Arial"/>
          <w:sz w:val="20"/>
          <w:szCs w:val="24"/>
          <w:lang w:eastAsia="lt-LT"/>
        </w:rPr>
      </w:pPr>
      <w:r w:rsidRPr="002D3C6D">
        <w:rPr>
          <w:rFonts w:ascii="Helvetica" w:eastAsia="Times New Roman" w:hAnsi="Helvetica" w:cs="Arial"/>
          <w:sz w:val="20"/>
          <w:szCs w:val="24"/>
          <w:lang w:eastAsia="lt-LT"/>
        </w:rPr>
        <w:t>1.</w:t>
      </w:r>
      <w:r w:rsidR="002D3C6D" w:rsidRPr="002D3C6D">
        <w:rPr>
          <w:rFonts w:ascii="Helvetica" w:eastAsia="Times New Roman" w:hAnsi="Helvetica" w:cs="Arial"/>
          <w:sz w:val="20"/>
          <w:szCs w:val="24"/>
          <w:lang w:eastAsia="lt-LT"/>
        </w:rPr>
        <w:t xml:space="preserve"> </w:t>
      </w:r>
      <w:r w:rsidRPr="002D3C6D">
        <w:rPr>
          <w:rFonts w:ascii="Helvetica" w:eastAsia="Times New Roman" w:hAnsi="Helvetica" w:cs="Arial"/>
          <w:sz w:val="20"/>
          <w:szCs w:val="24"/>
          <w:lang w:eastAsia="lt-LT"/>
        </w:rPr>
        <w:t xml:space="preserve">Bispecifinis antikūnas, apimantis mažiausiai du </w:t>
      </w:r>
      <w:r w:rsidR="00CD7155" w:rsidRPr="002D3C6D">
        <w:rPr>
          <w:rFonts w:ascii="Helvetica" w:eastAsia="Times New Roman" w:hAnsi="Helvetica" w:cs="Arial"/>
          <w:sz w:val="20"/>
          <w:szCs w:val="24"/>
          <w:lang w:eastAsia="lt-LT"/>
        </w:rPr>
        <w:t>surišimo</w:t>
      </w:r>
      <w:r w:rsidRPr="002D3C6D">
        <w:rPr>
          <w:rFonts w:ascii="Helvetica" w:eastAsia="Times New Roman" w:hAnsi="Helvetica" w:cs="Arial"/>
          <w:sz w:val="20"/>
          <w:szCs w:val="24"/>
          <w:lang w:eastAsia="lt-LT"/>
        </w:rPr>
        <w:t xml:space="preserve"> domenus, kur pirmasis </w:t>
      </w:r>
      <w:r w:rsidR="00CD7155" w:rsidRPr="002D3C6D">
        <w:rPr>
          <w:rFonts w:ascii="Helvetica" w:eastAsia="Times New Roman" w:hAnsi="Helvetica" w:cs="Arial"/>
          <w:sz w:val="20"/>
          <w:szCs w:val="24"/>
          <w:lang w:eastAsia="lt-LT"/>
        </w:rPr>
        <w:t>su</w:t>
      </w:r>
      <w:r w:rsidRPr="002D3C6D">
        <w:rPr>
          <w:rFonts w:ascii="Helvetica" w:eastAsia="Times New Roman" w:hAnsi="Helvetica" w:cs="Arial"/>
          <w:sz w:val="20"/>
          <w:szCs w:val="24"/>
          <w:lang w:eastAsia="lt-LT"/>
        </w:rPr>
        <w:t>riš</w:t>
      </w:r>
      <w:r w:rsidR="006219B4" w:rsidRPr="002D3C6D">
        <w:rPr>
          <w:rFonts w:ascii="Helvetica" w:eastAsia="Times New Roman" w:hAnsi="Helvetica" w:cs="Arial"/>
          <w:sz w:val="20"/>
          <w:szCs w:val="24"/>
          <w:lang w:eastAsia="lt-LT"/>
        </w:rPr>
        <w:t>imo</w:t>
      </w:r>
      <w:r w:rsidRPr="002D3C6D">
        <w:rPr>
          <w:rFonts w:ascii="Helvetica" w:eastAsia="Times New Roman" w:hAnsi="Helvetica" w:cs="Arial"/>
          <w:sz w:val="20"/>
          <w:szCs w:val="24"/>
          <w:lang w:eastAsia="lt-LT"/>
        </w:rPr>
        <w:t xml:space="preserve"> domenas </w:t>
      </w:r>
      <w:r w:rsidR="00CD7155" w:rsidRPr="002D3C6D">
        <w:rPr>
          <w:rFonts w:ascii="Helvetica" w:eastAsia="Times New Roman" w:hAnsi="Helvetica" w:cs="Arial"/>
          <w:sz w:val="20"/>
          <w:szCs w:val="24"/>
          <w:lang w:eastAsia="lt-LT"/>
        </w:rPr>
        <w:t>riš</w:t>
      </w:r>
      <w:r w:rsidRPr="002D3C6D">
        <w:rPr>
          <w:rFonts w:ascii="Helvetica" w:eastAsia="Times New Roman" w:hAnsi="Helvetica" w:cs="Arial"/>
          <w:sz w:val="20"/>
          <w:szCs w:val="24"/>
          <w:lang w:eastAsia="lt-LT"/>
        </w:rPr>
        <w:t xml:space="preserve">asi prie naviko nekrozės faktoriaus (TNF) superšeimos </w:t>
      </w:r>
      <w:r w:rsidR="00ED33C4" w:rsidRPr="002D3C6D">
        <w:rPr>
          <w:rFonts w:ascii="Helvetica" w:eastAsia="Times New Roman" w:hAnsi="Helvetica" w:cs="Arial"/>
          <w:sz w:val="20"/>
          <w:szCs w:val="24"/>
          <w:lang w:eastAsia="lt-LT"/>
        </w:rPr>
        <w:t xml:space="preserve">pirmojo </w:t>
      </w:r>
      <w:r w:rsidRPr="002D3C6D">
        <w:rPr>
          <w:rFonts w:ascii="Helvetica" w:eastAsia="Times New Roman" w:hAnsi="Helvetica" w:cs="Arial"/>
          <w:sz w:val="20"/>
          <w:szCs w:val="24"/>
          <w:lang w:eastAsia="lt-LT"/>
        </w:rPr>
        <w:t xml:space="preserve">receptoriaus, </w:t>
      </w:r>
      <w:r w:rsidR="00ED33C4" w:rsidRPr="002D3C6D">
        <w:rPr>
          <w:rFonts w:ascii="Helvetica" w:eastAsia="Times New Roman" w:hAnsi="Helvetica" w:cs="Arial"/>
          <w:sz w:val="20"/>
          <w:szCs w:val="24"/>
          <w:lang w:eastAsia="lt-LT"/>
        </w:rPr>
        <w:t xml:space="preserve">ir </w:t>
      </w:r>
      <w:r w:rsidRPr="002D3C6D">
        <w:rPr>
          <w:rFonts w:ascii="Helvetica" w:eastAsia="Times New Roman" w:hAnsi="Helvetica" w:cs="Arial"/>
          <w:sz w:val="20"/>
          <w:szCs w:val="24"/>
          <w:lang w:eastAsia="lt-LT"/>
        </w:rPr>
        <w:t xml:space="preserve">antrasis </w:t>
      </w:r>
      <w:r w:rsidR="00CD7155" w:rsidRPr="002D3C6D">
        <w:rPr>
          <w:rFonts w:ascii="Helvetica" w:eastAsia="Times New Roman" w:hAnsi="Helvetica" w:cs="Arial"/>
          <w:sz w:val="20"/>
          <w:szCs w:val="24"/>
          <w:lang w:eastAsia="lt-LT"/>
        </w:rPr>
        <w:t>su</w:t>
      </w:r>
      <w:r w:rsidRPr="002D3C6D">
        <w:rPr>
          <w:rFonts w:ascii="Helvetica" w:eastAsia="Times New Roman" w:hAnsi="Helvetica" w:cs="Arial"/>
          <w:sz w:val="20"/>
          <w:szCs w:val="24"/>
          <w:lang w:eastAsia="lt-LT"/>
        </w:rPr>
        <w:t>riš</w:t>
      </w:r>
      <w:r w:rsidR="006219B4" w:rsidRPr="002D3C6D">
        <w:rPr>
          <w:rFonts w:ascii="Helvetica" w:eastAsia="Times New Roman" w:hAnsi="Helvetica" w:cs="Arial"/>
          <w:sz w:val="20"/>
          <w:szCs w:val="24"/>
          <w:lang w:eastAsia="lt-LT"/>
        </w:rPr>
        <w:t>imo</w:t>
      </w:r>
      <w:r w:rsidRPr="002D3C6D">
        <w:rPr>
          <w:rFonts w:ascii="Helvetica" w:eastAsia="Times New Roman" w:hAnsi="Helvetica" w:cs="Arial"/>
          <w:sz w:val="20"/>
          <w:szCs w:val="24"/>
          <w:lang w:eastAsia="lt-LT"/>
        </w:rPr>
        <w:t xml:space="preserve"> domenas – prie TNF superšeimos </w:t>
      </w:r>
      <w:r w:rsidR="00ED33C4" w:rsidRPr="002D3C6D">
        <w:rPr>
          <w:rFonts w:ascii="Helvetica" w:eastAsia="Times New Roman" w:hAnsi="Helvetica" w:cs="Arial"/>
          <w:sz w:val="20"/>
          <w:szCs w:val="24"/>
          <w:lang w:eastAsia="lt-LT"/>
        </w:rPr>
        <w:t xml:space="preserve">antrojo </w:t>
      </w:r>
      <w:r w:rsidRPr="002D3C6D">
        <w:rPr>
          <w:rFonts w:ascii="Helvetica" w:eastAsia="Times New Roman" w:hAnsi="Helvetica" w:cs="Arial"/>
          <w:sz w:val="20"/>
          <w:szCs w:val="24"/>
          <w:lang w:eastAsia="lt-LT"/>
        </w:rPr>
        <w:t>receptoriaus,</w:t>
      </w:r>
    </w:p>
    <w:p w14:paraId="7239FC40" w14:textId="17300C1A" w:rsidR="00527399" w:rsidRPr="002D3C6D" w:rsidRDefault="00527399" w:rsidP="002D3C6D">
      <w:pPr>
        <w:spacing w:after="0" w:line="360" w:lineRule="auto"/>
        <w:jc w:val="both"/>
        <w:rPr>
          <w:rFonts w:ascii="Helvetica" w:eastAsia="Times New Roman" w:hAnsi="Helvetica" w:cs="Arial"/>
          <w:sz w:val="20"/>
          <w:szCs w:val="24"/>
          <w:lang w:eastAsia="lt-LT"/>
        </w:rPr>
      </w:pPr>
      <w:r w:rsidRPr="002D3C6D">
        <w:rPr>
          <w:rFonts w:ascii="Helvetica" w:eastAsia="Times New Roman" w:hAnsi="Helvetica" w:cs="Arial"/>
          <w:sz w:val="20"/>
          <w:szCs w:val="24"/>
          <w:lang w:eastAsia="lt-LT"/>
        </w:rPr>
        <w:t>kur pirmasis surišimo domenas,</w:t>
      </w:r>
      <w:r w:rsidR="00CD7155" w:rsidRPr="002D3C6D">
        <w:rPr>
          <w:rFonts w:ascii="Helvetica" w:eastAsia="Times New Roman" w:hAnsi="Helvetica" w:cs="Arial"/>
          <w:sz w:val="20"/>
          <w:szCs w:val="24"/>
          <w:lang w:eastAsia="lt-LT"/>
        </w:rPr>
        <w:t xml:space="preserve"> besirišantis</w:t>
      </w:r>
      <w:r w:rsidRPr="002D3C6D">
        <w:rPr>
          <w:rFonts w:ascii="Helvetica" w:eastAsia="Times New Roman" w:hAnsi="Helvetica" w:cs="Arial"/>
          <w:sz w:val="20"/>
          <w:szCs w:val="24"/>
          <w:lang w:eastAsia="lt-LT"/>
        </w:rPr>
        <w:t xml:space="preserve"> </w:t>
      </w:r>
      <w:r w:rsidR="00562675" w:rsidRPr="002D3C6D">
        <w:rPr>
          <w:rFonts w:ascii="Helvetica" w:eastAsia="Times New Roman" w:hAnsi="Helvetica" w:cs="Arial"/>
          <w:sz w:val="20"/>
          <w:szCs w:val="24"/>
          <w:lang w:eastAsia="lt-LT"/>
        </w:rPr>
        <w:t>prie</w:t>
      </w:r>
      <w:r w:rsidRPr="002D3C6D">
        <w:rPr>
          <w:rFonts w:ascii="Helvetica" w:eastAsia="Times New Roman" w:hAnsi="Helvetica" w:cs="Arial"/>
          <w:sz w:val="20"/>
          <w:szCs w:val="24"/>
          <w:lang w:eastAsia="lt-LT"/>
        </w:rPr>
        <w:t xml:space="preserve"> CD40, apima</w:t>
      </w:r>
    </w:p>
    <w:p w14:paraId="2817EDB6" w14:textId="69F93CF4" w:rsidR="00562675" w:rsidRPr="002D3C6D" w:rsidRDefault="00527399" w:rsidP="002D3C6D">
      <w:pPr>
        <w:spacing w:after="0" w:line="360" w:lineRule="auto"/>
        <w:jc w:val="both"/>
        <w:rPr>
          <w:rFonts w:ascii="Helvetica" w:eastAsia="Times New Roman" w:hAnsi="Helvetica" w:cs="Arial"/>
          <w:sz w:val="20"/>
          <w:szCs w:val="24"/>
          <w:lang w:eastAsia="lt-LT"/>
        </w:rPr>
      </w:pPr>
      <w:r w:rsidRPr="002D3C6D">
        <w:rPr>
          <w:rFonts w:ascii="Helvetica" w:eastAsia="Times New Roman" w:hAnsi="Helvetica" w:cs="Arial"/>
          <w:sz w:val="20"/>
          <w:szCs w:val="24"/>
          <w:lang w:eastAsia="lt-LT"/>
        </w:rPr>
        <w:t xml:space="preserve">(a) sunkiosios grandinės komplementarumą </w:t>
      </w:r>
      <w:r w:rsidR="00ED33C4" w:rsidRPr="002D3C6D">
        <w:rPr>
          <w:rFonts w:ascii="Helvetica" w:eastAsia="Times New Roman" w:hAnsi="Helvetica" w:cs="Arial"/>
          <w:sz w:val="20"/>
          <w:szCs w:val="24"/>
          <w:lang w:eastAsia="lt-LT"/>
        </w:rPr>
        <w:t>lemiančią</w:t>
      </w:r>
      <w:r w:rsidRPr="002D3C6D">
        <w:rPr>
          <w:rFonts w:ascii="Helvetica" w:eastAsia="Times New Roman" w:hAnsi="Helvetica" w:cs="Arial"/>
          <w:sz w:val="20"/>
          <w:szCs w:val="24"/>
          <w:lang w:eastAsia="lt-LT"/>
        </w:rPr>
        <w:t xml:space="preserve"> srit</w:t>
      </w:r>
      <w:r w:rsidR="00562675" w:rsidRPr="002D3C6D">
        <w:rPr>
          <w:rFonts w:ascii="Helvetica" w:eastAsia="Times New Roman" w:hAnsi="Helvetica" w:cs="Arial"/>
          <w:sz w:val="20"/>
          <w:szCs w:val="24"/>
          <w:lang w:eastAsia="lt-LT"/>
        </w:rPr>
        <w:t>į</w:t>
      </w:r>
      <w:r w:rsidRPr="002D3C6D">
        <w:rPr>
          <w:rFonts w:ascii="Helvetica" w:eastAsia="Times New Roman" w:hAnsi="Helvetica" w:cs="Arial"/>
          <w:sz w:val="20"/>
          <w:szCs w:val="24"/>
          <w:lang w:eastAsia="lt-LT"/>
        </w:rPr>
        <w:t xml:space="preserve"> HCDR1, kurios aminorūgščių seka yra SEQ ID Nr. 2323, HCDR2, kurios aminorūgščių seka yra SEQ ID Nr. 2324, ir HCDR3, kurios aminorūgščių seka yra SEQ ID </w:t>
      </w:r>
      <w:r w:rsidR="00562675" w:rsidRPr="002D3C6D">
        <w:rPr>
          <w:rFonts w:ascii="Helvetica" w:eastAsia="Times New Roman" w:hAnsi="Helvetica" w:cs="Arial"/>
          <w:sz w:val="20"/>
          <w:szCs w:val="24"/>
          <w:lang w:eastAsia="lt-LT"/>
        </w:rPr>
        <w:t>Nr. 2325, ir</w:t>
      </w:r>
    </w:p>
    <w:p w14:paraId="358F08DB" w14:textId="19A45833" w:rsidR="00527399" w:rsidRPr="002D3C6D" w:rsidRDefault="00527399" w:rsidP="002D3C6D">
      <w:pPr>
        <w:spacing w:after="0" w:line="360" w:lineRule="auto"/>
        <w:jc w:val="both"/>
        <w:rPr>
          <w:rFonts w:ascii="Helvetica" w:eastAsia="Times New Roman" w:hAnsi="Helvetica" w:cs="Arial"/>
          <w:sz w:val="20"/>
          <w:szCs w:val="24"/>
          <w:lang w:eastAsia="lt-LT"/>
        </w:rPr>
      </w:pPr>
      <w:r w:rsidRPr="002D3C6D">
        <w:rPr>
          <w:rFonts w:ascii="Helvetica" w:eastAsia="Times New Roman" w:hAnsi="Helvetica" w:cs="Arial"/>
          <w:sz w:val="20"/>
          <w:szCs w:val="24"/>
          <w:lang w:eastAsia="lt-LT"/>
        </w:rPr>
        <w:t>lengvosios grandinės komplementarumą</w:t>
      </w:r>
      <w:r w:rsidR="00562675" w:rsidRPr="002D3C6D">
        <w:rPr>
          <w:rFonts w:ascii="Helvetica" w:eastAsia="Times New Roman" w:hAnsi="Helvetica" w:cs="Arial"/>
          <w:sz w:val="20"/>
          <w:szCs w:val="24"/>
          <w:lang w:eastAsia="lt-LT"/>
        </w:rPr>
        <w:t xml:space="preserve"> </w:t>
      </w:r>
      <w:r w:rsidR="00ED33C4" w:rsidRPr="002D3C6D">
        <w:rPr>
          <w:rFonts w:ascii="Helvetica" w:eastAsia="Times New Roman" w:hAnsi="Helvetica" w:cs="Arial"/>
          <w:sz w:val="20"/>
          <w:szCs w:val="24"/>
          <w:lang w:eastAsia="lt-LT"/>
        </w:rPr>
        <w:t>lemiančią</w:t>
      </w:r>
      <w:r w:rsidR="00562675" w:rsidRPr="002D3C6D">
        <w:rPr>
          <w:rFonts w:ascii="Helvetica" w:eastAsia="Times New Roman" w:hAnsi="Helvetica" w:cs="Arial"/>
          <w:sz w:val="20"/>
          <w:szCs w:val="24"/>
          <w:lang w:eastAsia="lt-LT"/>
        </w:rPr>
        <w:t xml:space="preserve"> sritį</w:t>
      </w:r>
      <w:r w:rsidRPr="002D3C6D">
        <w:rPr>
          <w:rFonts w:ascii="Helvetica" w:eastAsia="Times New Roman" w:hAnsi="Helvetica" w:cs="Arial"/>
          <w:sz w:val="20"/>
          <w:szCs w:val="24"/>
          <w:lang w:eastAsia="lt-LT"/>
        </w:rPr>
        <w:t xml:space="preserve"> LCDR1,</w:t>
      </w:r>
      <w:r w:rsidR="00562675" w:rsidRPr="002D3C6D">
        <w:rPr>
          <w:rFonts w:ascii="Helvetica" w:eastAsia="Times New Roman" w:hAnsi="Helvetica" w:cs="Arial"/>
          <w:sz w:val="20"/>
          <w:szCs w:val="24"/>
          <w:lang w:eastAsia="lt-LT"/>
        </w:rPr>
        <w:t xml:space="preserve"> </w:t>
      </w:r>
      <w:r w:rsidRPr="002D3C6D">
        <w:rPr>
          <w:rFonts w:ascii="Helvetica" w:eastAsia="Times New Roman" w:hAnsi="Helvetica" w:cs="Arial"/>
          <w:sz w:val="20"/>
          <w:szCs w:val="24"/>
          <w:lang w:eastAsia="lt-LT"/>
        </w:rPr>
        <w:t>kurios aminorūgščių seka yra SEQ ID Nr. 2326, LCDR2</w:t>
      </w:r>
      <w:r w:rsidR="00A200E2" w:rsidRPr="002D3C6D">
        <w:rPr>
          <w:rFonts w:ascii="Helvetica" w:eastAsia="Times New Roman" w:hAnsi="Helvetica" w:cs="Arial"/>
          <w:sz w:val="20"/>
          <w:szCs w:val="24"/>
          <w:lang w:eastAsia="lt-LT"/>
        </w:rPr>
        <w:t>,</w:t>
      </w:r>
      <w:r w:rsidR="00562675" w:rsidRPr="002D3C6D">
        <w:rPr>
          <w:rFonts w:ascii="Helvetica" w:eastAsia="Times New Roman" w:hAnsi="Helvetica" w:cs="Arial"/>
          <w:sz w:val="20"/>
          <w:szCs w:val="24"/>
          <w:lang w:eastAsia="lt-LT"/>
        </w:rPr>
        <w:t xml:space="preserve"> kurios</w:t>
      </w:r>
      <w:r w:rsidRPr="002D3C6D">
        <w:rPr>
          <w:rFonts w:ascii="Helvetica" w:eastAsia="Times New Roman" w:hAnsi="Helvetica" w:cs="Arial"/>
          <w:sz w:val="20"/>
          <w:szCs w:val="24"/>
          <w:lang w:eastAsia="lt-LT"/>
        </w:rPr>
        <w:t xml:space="preserve"> aminorūgščių sek</w:t>
      </w:r>
      <w:r w:rsidR="00562675" w:rsidRPr="002D3C6D">
        <w:rPr>
          <w:rFonts w:ascii="Helvetica" w:eastAsia="Times New Roman" w:hAnsi="Helvetica" w:cs="Arial"/>
          <w:sz w:val="20"/>
          <w:szCs w:val="24"/>
          <w:lang w:eastAsia="lt-LT"/>
        </w:rPr>
        <w:t>a yra</w:t>
      </w:r>
      <w:r w:rsidRPr="002D3C6D">
        <w:rPr>
          <w:rFonts w:ascii="Helvetica" w:eastAsia="Times New Roman" w:hAnsi="Helvetica" w:cs="Arial"/>
          <w:sz w:val="20"/>
          <w:szCs w:val="24"/>
          <w:lang w:eastAsia="lt-LT"/>
        </w:rPr>
        <w:t xml:space="preserve"> SEQ ID Nr. 2327</w:t>
      </w:r>
      <w:r w:rsidR="00A200E2" w:rsidRPr="002D3C6D">
        <w:rPr>
          <w:rFonts w:ascii="Helvetica" w:eastAsia="Times New Roman" w:hAnsi="Helvetica" w:cs="Arial"/>
          <w:sz w:val="20"/>
          <w:szCs w:val="24"/>
          <w:lang w:eastAsia="lt-LT"/>
        </w:rPr>
        <w:t>,</w:t>
      </w:r>
      <w:r w:rsidRPr="002D3C6D">
        <w:rPr>
          <w:rFonts w:ascii="Helvetica" w:eastAsia="Times New Roman" w:hAnsi="Helvetica" w:cs="Arial"/>
          <w:sz w:val="20"/>
          <w:szCs w:val="24"/>
          <w:lang w:eastAsia="lt-LT"/>
        </w:rPr>
        <w:t xml:space="preserve"> ir LCDR3, kurios aminorūgščių seka yra SEQ ID Nr. 2328; arba</w:t>
      </w:r>
    </w:p>
    <w:p w14:paraId="4B5378B9" w14:textId="051884BD" w:rsidR="00527399" w:rsidRPr="002D3C6D" w:rsidRDefault="00527399" w:rsidP="002D3C6D">
      <w:pPr>
        <w:spacing w:after="0" w:line="360" w:lineRule="auto"/>
        <w:jc w:val="both"/>
        <w:rPr>
          <w:rFonts w:ascii="Helvetica" w:eastAsia="Times New Roman" w:hAnsi="Helvetica" w:cs="Arial"/>
          <w:sz w:val="20"/>
          <w:szCs w:val="24"/>
          <w:lang w:eastAsia="lt-LT"/>
        </w:rPr>
      </w:pPr>
      <w:r w:rsidRPr="002D3C6D">
        <w:rPr>
          <w:rFonts w:ascii="Helvetica" w:eastAsia="Times New Roman" w:hAnsi="Helvetica" w:cs="Arial"/>
          <w:sz w:val="20"/>
          <w:szCs w:val="24"/>
          <w:lang w:eastAsia="lt-LT"/>
        </w:rPr>
        <w:t>(b) sunkiosios grandinės kintam</w:t>
      </w:r>
      <w:r w:rsidR="00562675" w:rsidRPr="002D3C6D">
        <w:rPr>
          <w:rFonts w:ascii="Helvetica" w:eastAsia="Times New Roman" w:hAnsi="Helvetica" w:cs="Arial"/>
          <w:sz w:val="20"/>
          <w:szCs w:val="24"/>
          <w:lang w:eastAsia="lt-LT"/>
        </w:rPr>
        <w:t>ą</w:t>
      </w:r>
      <w:r w:rsidR="00364A42" w:rsidRPr="002D3C6D">
        <w:rPr>
          <w:rFonts w:ascii="Helvetica" w:eastAsia="Times New Roman" w:hAnsi="Helvetica" w:cs="Arial"/>
          <w:sz w:val="20"/>
          <w:szCs w:val="24"/>
          <w:lang w:eastAsia="lt-LT"/>
        </w:rPr>
        <w:t>jį</w:t>
      </w:r>
      <w:r w:rsidRPr="002D3C6D">
        <w:rPr>
          <w:rFonts w:ascii="Helvetica" w:eastAsia="Times New Roman" w:hAnsi="Helvetica" w:cs="Arial"/>
          <w:sz w:val="20"/>
          <w:szCs w:val="24"/>
          <w:lang w:eastAsia="lt-LT"/>
        </w:rPr>
        <w:t xml:space="preserve"> domen</w:t>
      </w:r>
      <w:r w:rsidR="00562675" w:rsidRPr="002D3C6D">
        <w:rPr>
          <w:rFonts w:ascii="Helvetica" w:eastAsia="Times New Roman" w:hAnsi="Helvetica" w:cs="Arial"/>
          <w:sz w:val="20"/>
          <w:szCs w:val="24"/>
          <w:lang w:eastAsia="lt-LT"/>
        </w:rPr>
        <w:t>ą</w:t>
      </w:r>
      <w:r w:rsidRPr="002D3C6D">
        <w:rPr>
          <w:rFonts w:ascii="Helvetica" w:eastAsia="Times New Roman" w:hAnsi="Helvetica" w:cs="Arial"/>
          <w:sz w:val="20"/>
          <w:szCs w:val="24"/>
          <w:lang w:eastAsia="lt-LT"/>
        </w:rPr>
        <w:t xml:space="preserve"> (VH), kurio aminorūgščių seka yra SEQ ID Nr. 2321, ir lengvosios grandinės kintamą</w:t>
      </w:r>
      <w:r w:rsidR="00364A42" w:rsidRPr="002D3C6D">
        <w:rPr>
          <w:rFonts w:ascii="Helvetica" w:eastAsia="Times New Roman" w:hAnsi="Helvetica" w:cs="Arial"/>
          <w:sz w:val="20"/>
          <w:szCs w:val="24"/>
          <w:lang w:eastAsia="lt-LT"/>
        </w:rPr>
        <w:t>jį</w:t>
      </w:r>
      <w:r w:rsidRPr="002D3C6D">
        <w:rPr>
          <w:rFonts w:ascii="Helvetica" w:eastAsia="Times New Roman" w:hAnsi="Helvetica" w:cs="Arial"/>
          <w:sz w:val="20"/>
          <w:szCs w:val="24"/>
          <w:lang w:eastAsia="lt-LT"/>
        </w:rPr>
        <w:t xml:space="preserve"> domeną (VL), kurio aminorūgščių seka yra SEQ ID Nr. 2322</w:t>
      </w:r>
      <w:r w:rsidR="00562675" w:rsidRPr="002D3C6D">
        <w:rPr>
          <w:rFonts w:ascii="Helvetica" w:eastAsia="Times New Roman" w:hAnsi="Helvetica" w:cs="Arial"/>
          <w:sz w:val="20"/>
          <w:szCs w:val="24"/>
          <w:lang w:eastAsia="lt-LT"/>
        </w:rPr>
        <w:t>,</w:t>
      </w:r>
      <w:r w:rsidRPr="002D3C6D">
        <w:rPr>
          <w:rFonts w:ascii="Helvetica" w:eastAsia="Times New Roman" w:hAnsi="Helvetica" w:cs="Arial"/>
          <w:sz w:val="20"/>
          <w:szCs w:val="24"/>
          <w:lang w:eastAsia="lt-LT"/>
        </w:rPr>
        <w:t xml:space="preserve"> ir kur</w:t>
      </w:r>
    </w:p>
    <w:p w14:paraId="5C4B2FC4" w14:textId="0348DC41" w:rsidR="00527399" w:rsidRPr="002D3C6D" w:rsidRDefault="00527399" w:rsidP="002D3C6D">
      <w:pPr>
        <w:spacing w:after="0" w:line="360" w:lineRule="auto"/>
        <w:jc w:val="both"/>
        <w:rPr>
          <w:rFonts w:ascii="Helvetica" w:eastAsia="Times New Roman" w:hAnsi="Helvetica" w:cs="Arial"/>
          <w:sz w:val="20"/>
          <w:szCs w:val="24"/>
          <w:lang w:eastAsia="lt-LT"/>
        </w:rPr>
      </w:pPr>
      <w:r w:rsidRPr="002D3C6D">
        <w:rPr>
          <w:rFonts w:ascii="Helvetica" w:eastAsia="Times New Roman" w:hAnsi="Helvetica" w:cs="Arial"/>
          <w:sz w:val="20"/>
          <w:szCs w:val="24"/>
          <w:lang w:eastAsia="lt-LT"/>
        </w:rPr>
        <w:t>antrasis surišimo domenas,</w:t>
      </w:r>
      <w:r w:rsidR="00562675" w:rsidRPr="002D3C6D">
        <w:rPr>
          <w:rFonts w:ascii="Helvetica" w:eastAsia="Times New Roman" w:hAnsi="Helvetica" w:cs="Arial"/>
          <w:sz w:val="20"/>
          <w:szCs w:val="24"/>
          <w:lang w:eastAsia="lt-LT"/>
        </w:rPr>
        <w:t xml:space="preserve"> besirišantis</w:t>
      </w:r>
      <w:r w:rsidRPr="002D3C6D">
        <w:rPr>
          <w:rFonts w:ascii="Helvetica" w:eastAsia="Times New Roman" w:hAnsi="Helvetica" w:cs="Arial"/>
          <w:sz w:val="20"/>
          <w:szCs w:val="24"/>
          <w:lang w:eastAsia="lt-LT"/>
        </w:rPr>
        <w:t xml:space="preserve"> prie 4-1BB (CD137), apima</w:t>
      </w:r>
    </w:p>
    <w:p w14:paraId="467BFE9A" w14:textId="50D86428" w:rsidR="00A62161" w:rsidRPr="002D3C6D" w:rsidRDefault="00527399" w:rsidP="002D3C6D">
      <w:pPr>
        <w:spacing w:after="0" w:line="360" w:lineRule="auto"/>
        <w:jc w:val="both"/>
        <w:rPr>
          <w:rFonts w:ascii="Helvetica" w:eastAsia="Times New Roman" w:hAnsi="Helvetica" w:cs="Arial"/>
          <w:sz w:val="20"/>
          <w:szCs w:val="24"/>
          <w:lang w:eastAsia="lt-LT"/>
        </w:rPr>
      </w:pPr>
      <w:r w:rsidRPr="002D3C6D">
        <w:rPr>
          <w:rFonts w:ascii="Helvetica" w:eastAsia="Times New Roman" w:hAnsi="Helvetica" w:cs="Arial"/>
          <w:sz w:val="20"/>
          <w:szCs w:val="24"/>
          <w:lang w:eastAsia="lt-LT"/>
        </w:rPr>
        <w:t xml:space="preserve">(a) sunkiosios grandinės komplementarumą </w:t>
      </w:r>
      <w:r w:rsidR="00ED33C4" w:rsidRPr="002D3C6D">
        <w:rPr>
          <w:rFonts w:ascii="Helvetica" w:eastAsia="Times New Roman" w:hAnsi="Helvetica" w:cs="Arial"/>
          <w:sz w:val="20"/>
          <w:szCs w:val="24"/>
          <w:lang w:eastAsia="lt-LT"/>
        </w:rPr>
        <w:t>lemiančią</w:t>
      </w:r>
      <w:r w:rsidR="00562675" w:rsidRPr="002D3C6D">
        <w:rPr>
          <w:rFonts w:ascii="Helvetica" w:eastAsia="Times New Roman" w:hAnsi="Helvetica" w:cs="Arial"/>
          <w:sz w:val="20"/>
          <w:szCs w:val="24"/>
          <w:lang w:eastAsia="lt-LT"/>
        </w:rPr>
        <w:t xml:space="preserve"> sritį </w:t>
      </w:r>
      <w:r w:rsidRPr="002D3C6D">
        <w:rPr>
          <w:rFonts w:ascii="Helvetica" w:eastAsia="Times New Roman" w:hAnsi="Helvetica" w:cs="Arial"/>
          <w:sz w:val="20"/>
          <w:szCs w:val="24"/>
          <w:lang w:eastAsia="lt-LT"/>
        </w:rPr>
        <w:t>HCDR1, kurios aminorūgščių seka yra SEQ ID Nr. 2297, HCDR2, kurios aminorūgščių seka yra SEQ</w:t>
      </w:r>
      <w:r w:rsidR="00A62161" w:rsidRPr="002D3C6D">
        <w:rPr>
          <w:rFonts w:ascii="Helvetica" w:eastAsia="Times New Roman" w:hAnsi="Helvetica" w:cs="Arial"/>
          <w:sz w:val="20"/>
          <w:szCs w:val="24"/>
          <w:lang w:eastAsia="lt-LT"/>
        </w:rPr>
        <w:t xml:space="preserve"> </w:t>
      </w:r>
      <w:r w:rsidRPr="002D3C6D">
        <w:rPr>
          <w:rFonts w:ascii="Helvetica" w:eastAsia="Times New Roman" w:hAnsi="Helvetica" w:cs="Arial"/>
          <w:sz w:val="20"/>
          <w:szCs w:val="24"/>
          <w:lang w:eastAsia="lt-LT"/>
        </w:rPr>
        <w:t>ID Nr. 2298, ir HCDR3, kurios aminorūgščių seka yra SEQ ID</w:t>
      </w:r>
      <w:r w:rsidR="00A62161" w:rsidRPr="002D3C6D">
        <w:rPr>
          <w:rFonts w:ascii="Helvetica" w:hAnsi="Helvetica"/>
          <w:sz w:val="20"/>
        </w:rPr>
        <w:t xml:space="preserve"> </w:t>
      </w:r>
      <w:r w:rsidR="00A62161" w:rsidRPr="002D3C6D">
        <w:rPr>
          <w:rFonts w:ascii="Helvetica" w:eastAsia="Times New Roman" w:hAnsi="Helvetica" w:cs="Arial"/>
          <w:sz w:val="20"/>
          <w:szCs w:val="24"/>
          <w:lang w:eastAsia="lt-LT"/>
        </w:rPr>
        <w:t>Nr. 2299, ir</w:t>
      </w:r>
    </w:p>
    <w:p w14:paraId="4B7454E2" w14:textId="59696FC4" w:rsidR="00527399" w:rsidRPr="002D3C6D" w:rsidRDefault="00527399" w:rsidP="002D3C6D">
      <w:pPr>
        <w:spacing w:after="0" w:line="360" w:lineRule="auto"/>
        <w:jc w:val="both"/>
        <w:rPr>
          <w:rFonts w:ascii="Helvetica" w:eastAsia="Times New Roman" w:hAnsi="Helvetica" w:cs="Arial"/>
          <w:sz w:val="20"/>
          <w:szCs w:val="24"/>
          <w:lang w:eastAsia="lt-LT"/>
        </w:rPr>
      </w:pPr>
      <w:r w:rsidRPr="002D3C6D">
        <w:rPr>
          <w:rFonts w:ascii="Helvetica" w:eastAsia="Times New Roman" w:hAnsi="Helvetica" w:cs="Arial"/>
          <w:sz w:val="20"/>
          <w:szCs w:val="24"/>
          <w:lang w:eastAsia="lt-LT"/>
        </w:rPr>
        <w:t>lengvosios grandinės komplementarumą</w:t>
      </w:r>
      <w:r w:rsidR="00A62161" w:rsidRPr="002D3C6D">
        <w:rPr>
          <w:rFonts w:ascii="Helvetica" w:eastAsia="Times New Roman" w:hAnsi="Helvetica" w:cs="Arial"/>
          <w:sz w:val="20"/>
          <w:szCs w:val="24"/>
          <w:lang w:eastAsia="lt-LT"/>
        </w:rPr>
        <w:t xml:space="preserve"> </w:t>
      </w:r>
      <w:bookmarkStart w:id="0" w:name="_Hlk106652586"/>
      <w:r w:rsidR="00ED33C4" w:rsidRPr="002D3C6D">
        <w:rPr>
          <w:rFonts w:ascii="Helvetica" w:eastAsia="Times New Roman" w:hAnsi="Helvetica" w:cs="Arial"/>
          <w:sz w:val="20"/>
          <w:szCs w:val="24"/>
          <w:lang w:eastAsia="lt-LT"/>
        </w:rPr>
        <w:t>lemiančią</w:t>
      </w:r>
      <w:r w:rsidR="00A62161" w:rsidRPr="002D3C6D">
        <w:rPr>
          <w:rFonts w:ascii="Helvetica" w:eastAsia="Times New Roman" w:hAnsi="Helvetica" w:cs="Arial"/>
          <w:sz w:val="20"/>
          <w:szCs w:val="24"/>
          <w:lang w:eastAsia="lt-LT"/>
        </w:rPr>
        <w:t xml:space="preserve"> sritį</w:t>
      </w:r>
      <w:r w:rsidRPr="002D3C6D">
        <w:rPr>
          <w:rFonts w:ascii="Helvetica" w:eastAsia="Times New Roman" w:hAnsi="Helvetica" w:cs="Arial"/>
          <w:sz w:val="20"/>
          <w:szCs w:val="24"/>
          <w:lang w:eastAsia="lt-LT"/>
        </w:rPr>
        <w:t xml:space="preserve"> </w:t>
      </w:r>
      <w:bookmarkEnd w:id="0"/>
      <w:r w:rsidRPr="002D3C6D">
        <w:rPr>
          <w:rFonts w:ascii="Helvetica" w:eastAsia="Times New Roman" w:hAnsi="Helvetica" w:cs="Arial"/>
          <w:sz w:val="20"/>
          <w:szCs w:val="24"/>
          <w:lang w:eastAsia="lt-LT"/>
        </w:rPr>
        <w:t>LCDR1, kurios aminorūgščių seka yra SEQ ID Nr. 2300, LCDR2</w:t>
      </w:r>
      <w:r w:rsidR="00A85DBC" w:rsidRPr="002D3C6D">
        <w:rPr>
          <w:rFonts w:ascii="Helvetica" w:eastAsia="Times New Roman" w:hAnsi="Helvetica" w:cs="Arial"/>
          <w:sz w:val="20"/>
          <w:szCs w:val="24"/>
          <w:lang w:eastAsia="lt-LT"/>
        </w:rPr>
        <w:t>,</w:t>
      </w:r>
      <w:r w:rsidRPr="002D3C6D">
        <w:rPr>
          <w:rFonts w:ascii="Helvetica" w:eastAsia="Times New Roman" w:hAnsi="Helvetica" w:cs="Arial"/>
          <w:sz w:val="20"/>
          <w:szCs w:val="24"/>
          <w:lang w:eastAsia="lt-LT"/>
        </w:rPr>
        <w:t xml:space="preserve"> kurios aminorūgščių seka yra SEQ ID Nr. 2301, ir LCDR3, kurios aminorūgščių seka yra SEQ ID Nr. 2302;</w:t>
      </w:r>
    </w:p>
    <w:p w14:paraId="48E94468" w14:textId="0157ABC8" w:rsidR="00527399" w:rsidRPr="002D3C6D" w:rsidRDefault="00527399" w:rsidP="002D3C6D">
      <w:pPr>
        <w:spacing w:after="0" w:line="360" w:lineRule="auto"/>
        <w:jc w:val="both"/>
        <w:rPr>
          <w:rFonts w:ascii="Helvetica" w:eastAsia="Times New Roman" w:hAnsi="Helvetica" w:cs="Arial"/>
          <w:sz w:val="20"/>
          <w:szCs w:val="24"/>
          <w:lang w:eastAsia="lt-LT"/>
        </w:rPr>
      </w:pPr>
      <w:r w:rsidRPr="002D3C6D">
        <w:rPr>
          <w:rFonts w:ascii="Helvetica" w:eastAsia="Times New Roman" w:hAnsi="Helvetica" w:cs="Arial"/>
          <w:sz w:val="20"/>
          <w:szCs w:val="24"/>
          <w:lang w:eastAsia="lt-LT"/>
        </w:rPr>
        <w:t>(b) sunkiosios grandinės kintam</w:t>
      </w:r>
      <w:r w:rsidR="00A85DBC" w:rsidRPr="002D3C6D">
        <w:rPr>
          <w:rFonts w:ascii="Helvetica" w:eastAsia="Times New Roman" w:hAnsi="Helvetica" w:cs="Arial"/>
          <w:sz w:val="20"/>
          <w:szCs w:val="24"/>
          <w:lang w:eastAsia="lt-LT"/>
        </w:rPr>
        <w:t>ą</w:t>
      </w:r>
      <w:r w:rsidR="00364A42" w:rsidRPr="002D3C6D">
        <w:rPr>
          <w:rFonts w:ascii="Helvetica" w:eastAsia="Times New Roman" w:hAnsi="Helvetica" w:cs="Arial"/>
          <w:sz w:val="20"/>
          <w:szCs w:val="24"/>
          <w:lang w:eastAsia="lt-LT"/>
        </w:rPr>
        <w:t>jį</w:t>
      </w:r>
      <w:r w:rsidRPr="002D3C6D">
        <w:rPr>
          <w:rFonts w:ascii="Helvetica" w:eastAsia="Times New Roman" w:hAnsi="Helvetica" w:cs="Arial"/>
          <w:sz w:val="20"/>
          <w:szCs w:val="24"/>
          <w:lang w:eastAsia="lt-LT"/>
        </w:rPr>
        <w:t xml:space="preserve"> domen</w:t>
      </w:r>
      <w:r w:rsidR="00A85DBC" w:rsidRPr="002D3C6D">
        <w:rPr>
          <w:rFonts w:ascii="Helvetica" w:eastAsia="Times New Roman" w:hAnsi="Helvetica" w:cs="Arial"/>
          <w:sz w:val="20"/>
          <w:szCs w:val="24"/>
          <w:lang w:eastAsia="lt-LT"/>
        </w:rPr>
        <w:t>ą</w:t>
      </w:r>
      <w:r w:rsidRPr="002D3C6D">
        <w:rPr>
          <w:rFonts w:ascii="Helvetica" w:eastAsia="Times New Roman" w:hAnsi="Helvetica" w:cs="Arial"/>
          <w:sz w:val="20"/>
          <w:szCs w:val="24"/>
          <w:lang w:eastAsia="lt-LT"/>
        </w:rPr>
        <w:t xml:space="preserve"> (VH),</w:t>
      </w:r>
      <w:r w:rsidR="00A85DBC" w:rsidRPr="002D3C6D">
        <w:rPr>
          <w:rFonts w:ascii="Helvetica" w:eastAsia="Times New Roman" w:hAnsi="Helvetica" w:cs="Arial"/>
          <w:sz w:val="20"/>
          <w:szCs w:val="24"/>
          <w:lang w:eastAsia="lt-LT"/>
        </w:rPr>
        <w:t xml:space="preserve"> kurio</w:t>
      </w:r>
      <w:r w:rsidRPr="002D3C6D">
        <w:rPr>
          <w:rFonts w:ascii="Helvetica" w:eastAsia="Times New Roman" w:hAnsi="Helvetica" w:cs="Arial"/>
          <w:sz w:val="20"/>
          <w:szCs w:val="24"/>
          <w:lang w:eastAsia="lt-LT"/>
        </w:rPr>
        <w:t xml:space="preserve"> aminorūgščių sek</w:t>
      </w:r>
      <w:r w:rsidR="00A85DBC" w:rsidRPr="002D3C6D">
        <w:rPr>
          <w:rFonts w:ascii="Helvetica" w:eastAsia="Times New Roman" w:hAnsi="Helvetica" w:cs="Arial"/>
          <w:sz w:val="20"/>
          <w:szCs w:val="24"/>
          <w:lang w:eastAsia="lt-LT"/>
        </w:rPr>
        <w:t>a yra</w:t>
      </w:r>
      <w:r w:rsidRPr="002D3C6D">
        <w:rPr>
          <w:rFonts w:ascii="Helvetica" w:eastAsia="Times New Roman" w:hAnsi="Helvetica" w:cs="Arial"/>
          <w:sz w:val="20"/>
          <w:szCs w:val="24"/>
          <w:lang w:eastAsia="lt-LT"/>
        </w:rPr>
        <w:t xml:space="preserve"> SEQ ID Nr. 2241, ir lengvosios grandinės kintamą</w:t>
      </w:r>
      <w:r w:rsidR="00364A42" w:rsidRPr="002D3C6D">
        <w:rPr>
          <w:rFonts w:ascii="Helvetica" w:eastAsia="Times New Roman" w:hAnsi="Helvetica" w:cs="Arial"/>
          <w:sz w:val="20"/>
          <w:szCs w:val="24"/>
          <w:lang w:eastAsia="lt-LT"/>
        </w:rPr>
        <w:t>jį</w:t>
      </w:r>
      <w:r w:rsidRPr="002D3C6D">
        <w:rPr>
          <w:rFonts w:ascii="Helvetica" w:eastAsia="Times New Roman" w:hAnsi="Helvetica" w:cs="Arial"/>
          <w:sz w:val="20"/>
          <w:szCs w:val="24"/>
          <w:lang w:eastAsia="lt-LT"/>
        </w:rPr>
        <w:t xml:space="preserve"> domeną (VL),</w:t>
      </w:r>
      <w:r w:rsidR="00A85DBC" w:rsidRPr="002D3C6D">
        <w:rPr>
          <w:rFonts w:ascii="Helvetica" w:eastAsia="Times New Roman" w:hAnsi="Helvetica" w:cs="Arial"/>
          <w:sz w:val="20"/>
          <w:szCs w:val="24"/>
          <w:lang w:eastAsia="lt-LT"/>
        </w:rPr>
        <w:t xml:space="preserve"> kurio aminorūgščių seka yra</w:t>
      </w:r>
      <w:r w:rsidRPr="002D3C6D">
        <w:rPr>
          <w:rFonts w:ascii="Helvetica" w:eastAsia="Times New Roman" w:hAnsi="Helvetica" w:cs="Arial"/>
          <w:sz w:val="20"/>
          <w:szCs w:val="24"/>
          <w:lang w:eastAsia="lt-LT"/>
        </w:rPr>
        <w:t xml:space="preserve"> SEQ ID Nr. 2242;</w:t>
      </w:r>
    </w:p>
    <w:p w14:paraId="78BE7F15" w14:textId="034691E5" w:rsidR="00A85DBC" w:rsidRPr="002D3C6D" w:rsidRDefault="00527399" w:rsidP="002D3C6D">
      <w:pPr>
        <w:spacing w:after="0" w:line="360" w:lineRule="auto"/>
        <w:jc w:val="both"/>
        <w:rPr>
          <w:rFonts w:ascii="Helvetica" w:eastAsia="Times New Roman" w:hAnsi="Helvetica" w:cs="Arial"/>
          <w:sz w:val="20"/>
          <w:szCs w:val="24"/>
          <w:lang w:eastAsia="lt-LT"/>
        </w:rPr>
      </w:pPr>
      <w:r w:rsidRPr="002D3C6D">
        <w:rPr>
          <w:rFonts w:ascii="Helvetica" w:eastAsia="Times New Roman" w:hAnsi="Helvetica" w:cs="Arial"/>
          <w:sz w:val="20"/>
          <w:szCs w:val="24"/>
          <w:lang w:eastAsia="lt-LT"/>
        </w:rPr>
        <w:t xml:space="preserve">(c) sunkiosios grandinės komplementarumą </w:t>
      </w:r>
      <w:r w:rsidR="00ED33C4" w:rsidRPr="002D3C6D">
        <w:rPr>
          <w:rFonts w:ascii="Helvetica" w:eastAsia="Times New Roman" w:hAnsi="Helvetica" w:cs="Arial"/>
          <w:sz w:val="20"/>
          <w:szCs w:val="24"/>
          <w:lang w:eastAsia="lt-LT"/>
        </w:rPr>
        <w:t>lemiančią</w:t>
      </w:r>
      <w:r w:rsidR="00A85DBC" w:rsidRPr="002D3C6D">
        <w:rPr>
          <w:rFonts w:ascii="Helvetica" w:eastAsia="Times New Roman" w:hAnsi="Helvetica" w:cs="Arial"/>
          <w:sz w:val="20"/>
          <w:szCs w:val="24"/>
          <w:lang w:eastAsia="lt-LT"/>
        </w:rPr>
        <w:t xml:space="preserve"> sritį </w:t>
      </w:r>
      <w:r w:rsidRPr="002D3C6D">
        <w:rPr>
          <w:rFonts w:ascii="Helvetica" w:eastAsia="Times New Roman" w:hAnsi="Helvetica" w:cs="Arial"/>
          <w:sz w:val="20"/>
          <w:szCs w:val="24"/>
          <w:lang w:eastAsia="lt-LT"/>
        </w:rPr>
        <w:t xml:space="preserve">HCDR1, kurios aminorūgščių seka yra SEQ ID Nr. 2255, HCDR2, kurios aminorūgščių seka yra SEQ ID Nr. 2256, ir HCDR3, kurios aminorūgščių seka yra SEQ ID </w:t>
      </w:r>
      <w:r w:rsidR="00A85DBC" w:rsidRPr="002D3C6D">
        <w:rPr>
          <w:rFonts w:ascii="Helvetica" w:eastAsia="Times New Roman" w:hAnsi="Helvetica" w:cs="Arial"/>
          <w:sz w:val="20"/>
          <w:szCs w:val="24"/>
          <w:lang w:eastAsia="lt-LT"/>
        </w:rPr>
        <w:t>Nr. 2257, ir</w:t>
      </w:r>
    </w:p>
    <w:p w14:paraId="37F22F9C" w14:textId="4557C0CD" w:rsidR="00527399" w:rsidRPr="002D3C6D" w:rsidRDefault="00527399" w:rsidP="002D3C6D">
      <w:pPr>
        <w:spacing w:after="0" w:line="360" w:lineRule="auto"/>
        <w:jc w:val="both"/>
        <w:rPr>
          <w:rFonts w:ascii="Helvetica" w:eastAsia="Times New Roman" w:hAnsi="Helvetica" w:cs="Arial"/>
          <w:sz w:val="20"/>
          <w:szCs w:val="24"/>
          <w:lang w:eastAsia="lt-LT"/>
        </w:rPr>
      </w:pPr>
      <w:r w:rsidRPr="002D3C6D">
        <w:rPr>
          <w:rFonts w:ascii="Helvetica" w:eastAsia="Times New Roman" w:hAnsi="Helvetica" w:cs="Arial"/>
          <w:sz w:val="20"/>
          <w:szCs w:val="24"/>
          <w:lang w:eastAsia="lt-LT"/>
        </w:rPr>
        <w:t>lengvosios grandinės komplementarumą</w:t>
      </w:r>
      <w:r w:rsidR="00A85DBC" w:rsidRPr="002D3C6D">
        <w:rPr>
          <w:rFonts w:ascii="Helvetica" w:eastAsia="Times New Roman" w:hAnsi="Helvetica" w:cs="Arial"/>
          <w:sz w:val="20"/>
          <w:szCs w:val="24"/>
          <w:lang w:eastAsia="lt-LT"/>
        </w:rPr>
        <w:t xml:space="preserve"> </w:t>
      </w:r>
      <w:bookmarkStart w:id="1" w:name="_Hlk106652823"/>
      <w:r w:rsidR="00ED33C4" w:rsidRPr="002D3C6D">
        <w:rPr>
          <w:rFonts w:ascii="Helvetica" w:eastAsia="Times New Roman" w:hAnsi="Helvetica" w:cs="Arial"/>
          <w:sz w:val="20"/>
          <w:szCs w:val="24"/>
          <w:lang w:eastAsia="lt-LT"/>
        </w:rPr>
        <w:t>lemiančią</w:t>
      </w:r>
      <w:r w:rsidR="00A85DBC" w:rsidRPr="002D3C6D">
        <w:rPr>
          <w:rFonts w:ascii="Helvetica" w:eastAsia="Times New Roman" w:hAnsi="Helvetica" w:cs="Arial"/>
          <w:sz w:val="20"/>
          <w:szCs w:val="24"/>
          <w:lang w:eastAsia="lt-LT"/>
        </w:rPr>
        <w:t xml:space="preserve"> sritį</w:t>
      </w:r>
      <w:r w:rsidRPr="002D3C6D">
        <w:rPr>
          <w:rFonts w:ascii="Helvetica" w:eastAsia="Times New Roman" w:hAnsi="Helvetica" w:cs="Arial"/>
          <w:sz w:val="20"/>
          <w:szCs w:val="24"/>
          <w:lang w:eastAsia="lt-LT"/>
        </w:rPr>
        <w:t xml:space="preserve"> </w:t>
      </w:r>
      <w:bookmarkEnd w:id="1"/>
      <w:r w:rsidRPr="002D3C6D">
        <w:rPr>
          <w:rFonts w:ascii="Helvetica" w:eastAsia="Times New Roman" w:hAnsi="Helvetica" w:cs="Arial"/>
          <w:sz w:val="20"/>
          <w:szCs w:val="24"/>
          <w:lang w:eastAsia="lt-LT"/>
        </w:rPr>
        <w:t>LCDR1, kurios aminorūgščių seka yra SEQ ID Nr. 2258, LCDR2, kurios aminorūgščių seka yra SEQ ID Nr. 2259, ir LCDR3, kurios aminorūgščių seka yra SEQ ID Nr. 2260;</w:t>
      </w:r>
    </w:p>
    <w:p w14:paraId="611947BD" w14:textId="4E4CF5AE" w:rsidR="00527399" w:rsidRPr="002D3C6D" w:rsidRDefault="00527399" w:rsidP="002D3C6D">
      <w:pPr>
        <w:spacing w:after="0" w:line="360" w:lineRule="auto"/>
        <w:jc w:val="both"/>
        <w:rPr>
          <w:rFonts w:ascii="Helvetica" w:eastAsia="Times New Roman" w:hAnsi="Helvetica" w:cs="Arial"/>
          <w:sz w:val="20"/>
          <w:szCs w:val="24"/>
          <w:lang w:eastAsia="lt-LT"/>
        </w:rPr>
      </w:pPr>
      <w:r w:rsidRPr="002D3C6D">
        <w:rPr>
          <w:rFonts w:ascii="Helvetica" w:eastAsia="Times New Roman" w:hAnsi="Helvetica" w:cs="Arial"/>
          <w:sz w:val="20"/>
          <w:szCs w:val="24"/>
          <w:lang w:eastAsia="lt-LT"/>
        </w:rPr>
        <w:t>(d) sunkiosios grandinės kintam</w:t>
      </w:r>
      <w:r w:rsidR="00A85DBC" w:rsidRPr="002D3C6D">
        <w:rPr>
          <w:rFonts w:ascii="Helvetica" w:eastAsia="Times New Roman" w:hAnsi="Helvetica" w:cs="Arial"/>
          <w:sz w:val="20"/>
          <w:szCs w:val="24"/>
          <w:lang w:eastAsia="lt-LT"/>
        </w:rPr>
        <w:t>ą</w:t>
      </w:r>
      <w:r w:rsidR="00364A42" w:rsidRPr="002D3C6D">
        <w:rPr>
          <w:rFonts w:ascii="Helvetica" w:eastAsia="Times New Roman" w:hAnsi="Helvetica" w:cs="Arial"/>
          <w:sz w:val="20"/>
          <w:szCs w:val="24"/>
          <w:lang w:eastAsia="lt-LT"/>
        </w:rPr>
        <w:t>jį</w:t>
      </w:r>
      <w:r w:rsidRPr="002D3C6D">
        <w:rPr>
          <w:rFonts w:ascii="Helvetica" w:eastAsia="Times New Roman" w:hAnsi="Helvetica" w:cs="Arial"/>
          <w:sz w:val="20"/>
          <w:szCs w:val="24"/>
          <w:lang w:eastAsia="lt-LT"/>
        </w:rPr>
        <w:t xml:space="preserve"> domen</w:t>
      </w:r>
      <w:r w:rsidR="00A85DBC" w:rsidRPr="002D3C6D">
        <w:rPr>
          <w:rFonts w:ascii="Helvetica" w:eastAsia="Times New Roman" w:hAnsi="Helvetica" w:cs="Arial"/>
          <w:sz w:val="20"/>
          <w:szCs w:val="24"/>
          <w:lang w:eastAsia="lt-LT"/>
        </w:rPr>
        <w:t>ą</w:t>
      </w:r>
      <w:r w:rsidRPr="002D3C6D">
        <w:rPr>
          <w:rFonts w:ascii="Helvetica" w:eastAsia="Times New Roman" w:hAnsi="Helvetica" w:cs="Arial"/>
          <w:sz w:val="20"/>
          <w:szCs w:val="24"/>
          <w:lang w:eastAsia="lt-LT"/>
        </w:rPr>
        <w:t xml:space="preserve"> (VH), </w:t>
      </w:r>
      <w:r w:rsidR="00A85DBC" w:rsidRPr="002D3C6D">
        <w:rPr>
          <w:rFonts w:ascii="Helvetica" w:eastAsia="Times New Roman" w:hAnsi="Helvetica" w:cs="Arial"/>
          <w:sz w:val="20"/>
          <w:szCs w:val="24"/>
          <w:lang w:eastAsia="lt-LT"/>
        </w:rPr>
        <w:t>kurio</w:t>
      </w:r>
      <w:r w:rsidRPr="002D3C6D">
        <w:rPr>
          <w:rFonts w:ascii="Helvetica" w:eastAsia="Times New Roman" w:hAnsi="Helvetica" w:cs="Arial"/>
          <w:sz w:val="20"/>
          <w:szCs w:val="24"/>
          <w:lang w:eastAsia="lt-LT"/>
        </w:rPr>
        <w:t xml:space="preserve"> aminorūgščių sek</w:t>
      </w:r>
      <w:r w:rsidR="00A85DBC" w:rsidRPr="002D3C6D">
        <w:rPr>
          <w:rFonts w:ascii="Helvetica" w:eastAsia="Times New Roman" w:hAnsi="Helvetica" w:cs="Arial"/>
          <w:sz w:val="20"/>
          <w:szCs w:val="24"/>
          <w:lang w:eastAsia="lt-LT"/>
        </w:rPr>
        <w:t>a yra</w:t>
      </w:r>
      <w:r w:rsidRPr="002D3C6D">
        <w:rPr>
          <w:rFonts w:ascii="Helvetica" w:eastAsia="Times New Roman" w:hAnsi="Helvetica" w:cs="Arial"/>
          <w:sz w:val="20"/>
          <w:szCs w:val="24"/>
          <w:lang w:eastAsia="lt-LT"/>
        </w:rPr>
        <w:t xml:space="preserve"> SEQ ID Nr. 2227, ir lengvosios grandinės kintam</w:t>
      </w:r>
      <w:r w:rsidR="00A85DBC" w:rsidRPr="002D3C6D">
        <w:rPr>
          <w:rFonts w:ascii="Helvetica" w:eastAsia="Times New Roman" w:hAnsi="Helvetica" w:cs="Arial"/>
          <w:sz w:val="20"/>
          <w:szCs w:val="24"/>
          <w:lang w:eastAsia="lt-LT"/>
        </w:rPr>
        <w:t>ą</w:t>
      </w:r>
      <w:r w:rsidR="00364A42" w:rsidRPr="002D3C6D">
        <w:rPr>
          <w:rFonts w:ascii="Helvetica" w:eastAsia="Times New Roman" w:hAnsi="Helvetica" w:cs="Arial"/>
          <w:sz w:val="20"/>
          <w:szCs w:val="24"/>
          <w:lang w:eastAsia="lt-LT"/>
        </w:rPr>
        <w:t>jį</w:t>
      </w:r>
      <w:r w:rsidRPr="002D3C6D">
        <w:rPr>
          <w:rFonts w:ascii="Helvetica" w:eastAsia="Times New Roman" w:hAnsi="Helvetica" w:cs="Arial"/>
          <w:sz w:val="20"/>
          <w:szCs w:val="24"/>
          <w:lang w:eastAsia="lt-LT"/>
        </w:rPr>
        <w:t xml:space="preserve"> domen</w:t>
      </w:r>
      <w:r w:rsidR="00A85DBC" w:rsidRPr="002D3C6D">
        <w:rPr>
          <w:rFonts w:ascii="Helvetica" w:eastAsia="Times New Roman" w:hAnsi="Helvetica" w:cs="Arial"/>
          <w:sz w:val="20"/>
          <w:szCs w:val="24"/>
          <w:lang w:eastAsia="lt-LT"/>
        </w:rPr>
        <w:t>ą</w:t>
      </w:r>
      <w:r w:rsidRPr="002D3C6D">
        <w:rPr>
          <w:rFonts w:ascii="Helvetica" w:eastAsia="Times New Roman" w:hAnsi="Helvetica" w:cs="Arial"/>
          <w:sz w:val="20"/>
          <w:szCs w:val="24"/>
          <w:lang w:eastAsia="lt-LT"/>
        </w:rPr>
        <w:t xml:space="preserve"> (VL), </w:t>
      </w:r>
      <w:r w:rsidR="00A85DBC" w:rsidRPr="002D3C6D">
        <w:rPr>
          <w:rFonts w:ascii="Helvetica" w:eastAsia="Times New Roman" w:hAnsi="Helvetica" w:cs="Arial"/>
          <w:sz w:val="20"/>
          <w:szCs w:val="24"/>
          <w:lang w:eastAsia="lt-LT"/>
        </w:rPr>
        <w:t>kurio</w:t>
      </w:r>
      <w:r w:rsidRPr="002D3C6D">
        <w:rPr>
          <w:rFonts w:ascii="Helvetica" w:eastAsia="Times New Roman" w:hAnsi="Helvetica" w:cs="Arial"/>
          <w:sz w:val="20"/>
          <w:szCs w:val="24"/>
          <w:lang w:eastAsia="lt-LT"/>
        </w:rPr>
        <w:t xml:space="preserve"> aminorūgščių sek</w:t>
      </w:r>
      <w:r w:rsidR="00A85DBC" w:rsidRPr="002D3C6D">
        <w:rPr>
          <w:rFonts w:ascii="Helvetica" w:eastAsia="Times New Roman" w:hAnsi="Helvetica" w:cs="Arial"/>
          <w:sz w:val="20"/>
          <w:szCs w:val="24"/>
          <w:lang w:eastAsia="lt-LT"/>
        </w:rPr>
        <w:t>a yra</w:t>
      </w:r>
      <w:r w:rsidRPr="002D3C6D">
        <w:rPr>
          <w:rFonts w:ascii="Helvetica" w:eastAsia="Times New Roman" w:hAnsi="Helvetica" w:cs="Arial"/>
          <w:sz w:val="20"/>
          <w:szCs w:val="24"/>
          <w:lang w:eastAsia="lt-LT"/>
        </w:rPr>
        <w:t xml:space="preserve"> SEQ ID Nr. 2228;</w:t>
      </w:r>
    </w:p>
    <w:p w14:paraId="21E21639" w14:textId="431DA151" w:rsidR="00527399" w:rsidRPr="002D3C6D" w:rsidRDefault="00527399" w:rsidP="002D3C6D">
      <w:pPr>
        <w:spacing w:after="0" w:line="360" w:lineRule="auto"/>
        <w:jc w:val="both"/>
        <w:rPr>
          <w:rFonts w:ascii="Helvetica" w:eastAsia="Times New Roman" w:hAnsi="Helvetica" w:cs="Arial"/>
          <w:sz w:val="20"/>
          <w:szCs w:val="24"/>
          <w:lang w:eastAsia="lt-LT"/>
        </w:rPr>
      </w:pPr>
      <w:r w:rsidRPr="002D3C6D">
        <w:rPr>
          <w:rFonts w:ascii="Helvetica" w:eastAsia="Times New Roman" w:hAnsi="Helvetica" w:cs="Arial"/>
          <w:sz w:val="20"/>
          <w:szCs w:val="24"/>
          <w:lang w:eastAsia="lt-LT"/>
        </w:rPr>
        <w:t xml:space="preserve">(e) sunkiosios grandinės komplementarumą </w:t>
      </w:r>
      <w:r w:rsidR="00ED33C4" w:rsidRPr="002D3C6D">
        <w:rPr>
          <w:rFonts w:ascii="Helvetica" w:eastAsia="Times New Roman" w:hAnsi="Helvetica" w:cs="Arial"/>
          <w:sz w:val="20"/>
          <w:szCs w:val="24"/>
          <w:lang w:eastAsia="lt-LT"/>
        </w:rPr>
        <w:t>lemiančią</w:t>
      </w:r>
      <w:r w:rsidR="0024267A" w:rsidRPr="002D3C6D">
        <w:rPr>
          <w:rFonts w:ascii="Helvetica" w:eastAsia="Times New Roman" w:hAnsi="Helvetica" w:cs="Arial"/>
          <w:sz w:val="20"/>
          <w:szCs w:val="24"/>
          <w:lang w:eastAsia="lt-LT"/>
        </w:rPr>
        <w:t xml:space="preserve"> sritį </w:t>
      </w:r>
      <w:r w:rsidRPr="002D3C6D">
        <w:rPr>
          <w:rFonts w:ascii="Helvetica" w:eastAsia="Times New Roman" w:hAnsi="Helvetica" w:cs="Arial"/>
          <w:sz w:val="20"/>
          <w:szCs w:val="24"/>
          <w:lang w:eastAsia="lt-LT"/>
        </w:rPr>
        <w:t>HCDR1, kurios aminorūgščių seka yra SEQ ID Nr. 2315, HCDR2, kurios aminorūgščių seka yra SEQ ID Nr. 2316, ir HCDR3, kurios aminorūgščių seka yra SEQ ID Nr. 2317, ir lengvosios grandinės komplementarumą</w:t>
      </w:r>
      <w:r w:rsidR="0024267A" w:rsidRPr="002D3C6D">
        <w:rPr>
          <w:rFonts w:ascii="Helvetica" w:eastAsia="Times New Roman" w:hAnsi="Helvetica" w:cs="Arial"/>
          <w:sz w:val="20"/>
          <w:szCs w:val="24"/>
          <w:lang w:eastAsia="lt-LT"/>
        </w:rPr>
        <w:t xml:space="preserve"> </w:t>
      </w:r>
      <w:r w:rsidR="00ED33C4" w:rsidRPr="002D3C6D">
        <w:rPr>
          <w:rFonts w:ascii="Helvetica" w:eastAsia="Times New Roman" w:hAnsi="Helvetica" w:cs="Arial"/>
          <w:sz w:val="20"/>
          <w:szCs w:val="24"/>
          <w:lang w:eastAsia="lt-LT"/>
        </w:rPr>
        <w:t>lemiančią</w:t>
      </w:r>
      <w:r w:rsidR="0024267A" w:rsidRPr="002D3C6D">
        <w:rPr>
          <w:rFonts w:ascii="Helvetica" w:eastAsia="Times New Roman" w:hAnsi="Helvetica" w:cs="Arial"/>
          <w:sz w:val="20"/>
          <w:szCs w:val="24"/>
          <w:lang w:eastAsia="lt-LT"/>
        </w:rPr>
        <w:t xml:space="preserve"> sritį</w:t>
      </w:r>
      <w:r w:rsidRPr="002D3C6D">
        <w:rPr>
          <w:rFonts w:ascii="Helvetica" w:eastAsia="Times New Roman" w:hAnsi="Helvetica" w:cs="Arial"/>
          <w:sz w:val="20"/>
          <w:szCs w:val="24"/>
          <w:lang w:eastAsia="lt-LT"/>
        </w:rPr>
        <w:t xml:space="preserve"> LCDR1, </w:t>
      </w:r>
      <w:r w:rsidR="0024267A" w:rsidRPr="002D3C6D">
        <w:rPr>
          <w:rFonts w:ascii="Helvetica" w:eastAsia="Times New Roman" w:hAnsi="Helvetica" w:cs="Arial"/>
          <w:sz w:val="20"/>
          <w:szCs w:val="24"/>
          <w:lang w:eastAsia="lt-LT"/>
        </w:rPr>
        <w:t xml:space="preserve">kurios aminorūgščių seka yra </w:t>
      </w:r>
      <w:r w:rsidRPr="002D3C6D">
        <w:rPr>
          <w:rFonts w:ascii="Helvetica" w:eastAsia="Times New Roman" w:hAnsi="Helvetica" w:cs="Arial"/>
          <w:sz w:val="20"/>
          <w:szCs w:val="24"/>
          <w:lang w:eastAsia="lt-LT"/>
        </w:rPr>
        <w:t xml:space="preserve">SEQ ID Nr. 2318, LCDR2, </w:t>
      </w:r>
      <w:r w:rsidR="0024267A" w:rsidRPr="002D3C6D">
        <w:rPr>
          <w:rFonts w:ascii="Helvetica" w:eastAsia="Times New Roman" w:hAnsi="Helvetica" w:cs="Arial"/>
          <w:sz w:val="20"/>
          <w:szCs w:val="24"/>
          <w:lang w:eastAsia="lt-LT"/>
        </w:rPr>
        <w:t xml:space="preserve">kurios aminorūgščių seka yra </w:t>
      </w:r>
      <w:r w:rsidRPr="002D3C6D">
        <w:rPr>
          <w:rFonts w:ascii="Helvetica" w:eastAsia="Times New Roman" w:hAnsi="Helvetica" w:cs="Arial"/>
          <w:sz w:val="20"/>
          <w:szCs w:val="24"/>
          <w:lang w:eastAsia="lt-LT"/>
        </w:rPr>
        <w:t xml:space="preserve">SEQ ID Nr. 2319, ir LCDR3, </w:t>
      </w:r>
      <w:r w:rsidR="0024267A" w:rsidRPr="002D3C6D">
        <w:rPr>
          <w:rFonts w:ascii="Helvetica" w:eastAsia="Times New Roman" w:hAnsi="Helvetica" w:cs="Arial"/>
          <w:sz w:val="20"/>
          <w:szCs w:val="24"/>
          <w:lang w:eastAsia="lt-LT"/>
        </w:rPr>
        <w:t xml:space="preserve">kurios aminorūgščių seka yra </w:t>
      </w:r>
      <w:r w:rsidRPr="002D3C6D">
        <w:rPr>
          <w:rFonts w:ascii="Helvetica" w:eastAsia="Times New Roman" w:hAnsi="Helvetica" w:cs="Arial"/>
          <w:sz w:val="20"/>
          <w:szCs w:val="24"/>
          <w:lang w:eastAsia="lt-LT"/>
        </w:rPr>
        <w:t>SEQ ID Nr. 2320; arba</w:t>
      </w:r>
    </w:p>
    <w:p w14:paraId="797B4625" w14:textId="1382FBB7" w:rsidR="00527399" w:rsidRPr="002D3C6D" w:rsidRDefault="00527399" w:rsidP="002D3C6D">
      <w:pPr>
        <w:spacing w:after="0" w:line="360" w:lineRule="auto"/>
        <w:jc w:val="both"/>
        <w:rPr>
          <w:rFonts w:ascii="Helvetica" w:eastAsia="Times New Roman" w:hAnsi="Helvetica" w:cs="Arial"/>
          <w:sz w:val="20"/>
          <w:szCs w:val="24"/>
          <w:lang w:eastAsia="lt-LT"/>
        </w:rPr>
      </w:pPr>
      <w:r w:rsidRPr="002D3C6D">
        <w:rPr>
          <w:rFonts w:ascii="Helvetica" w:eastAsia="Times New Roman" w:hAnsi="Helvetica" w:cs="Arial"/>
          <w:sz w:val="20"/>
          <w:szCs w:val="24"/>
          <w:lang w:eastAsia="lt-LT"/>
        </w:rPr>
        <w:t>(f) sunkiosios grandinės kintam</w:t>
      </w:r>
      <w:r w:rsidR="0024267A" w:rsidRPr="002D3C6D">
        <w:rPr>
          <w:rFonts w:ascii="Helvetica" w:eastAsia="Times New Roman" w:hAnsi="Helvetica" w:cs="Arial"/>
          <w:sz w:val="20"/>
          <w:szCs w:val="24"/>
          <w:lang w:eastAsia="lt-LT"/>
        </w:rPr>
        <w:t>ą</w:t>
      </w:r>
      <w:r w:rsidR="00364A42" w:rsidRPr="002D3C6D">
        <w:rPr>
          <w:rFonts w:ascii="Helvetica" w:eastAsia="Times New Roman" w:hAnsi="Helvetica" w:cs="Arial"/>
          <w:sz w:val="20"/>
          <w:szCs w:val="24"/>
          <w:lang w:eastAsia="lt-LT"/>
        </w:rPr>
        <w:t>jį</w:t>
      </w:r>
      <w:r w:rsidRPr="002D3C6D">
        <w:rPr>
          <w:rFonts w:ascii="Helvetica" w:eastAsia="Times New Roman" w:hAnsi="Helvetica" w:cs="Arial"/>
          <w:sz w:val="20"/>
          <w:szCs w:val="24"/>
          <w:lang w:eastAsia="lt-LT"/>
        </w:rPr>
        <w:t xml:space="preserve"> domen</w:t>
      </w:r>
      <w:r w:rsidR="0024267A" w:rsidRPr="002D3C6D">
        <w:rPr>
          <w:rFonts w:ascii="Helvetica" w:eastAsia="Times New Roman" w:hAnsi="Helvetica" w:cs="Arial"/>
          <w:sz w:val="20"/>
          <w:szCs w:val="24"/>
          <w:lang w:eastAsia="lt-LT"/>
        </w:rPr>
        <w:t>ą</w:t>
      </w:r>
      <w:r w:rsidRPr="002D3C6D">
        <w:rPr>
          <w:rFonts w:ascii="Helvetica" w:eastAsia="Times New Roman" w:hAnsi="Helvetica" w:cs="Arial"/>
          <w:sz w:val="20"/>
          <w:szCs w:val="24"/>
          <w:lang w:eastAsia="lt-LT"/>
        </w:rPr>
        <w:t xml:space="preserve"> (VH), </w:t>
      </w:r>
      <w:r w:rsidR="0024267A" w:rsidRPr="002D3C6D">
        <w:rPr>
          <w:rFonts w:ascii="Helvetica" w:eastAsia="Times New Roman" w:hAnsi="Helvetica" w:cs="Arial"/>
          <w:sz w:val="20"/>
          <w:szCs w:val="24"/>
          <w:lang w:eastAsia="lt-LT"/>
        </w:rPr>
        <w:t xml:space="preserve">kurio aminorūgščių seka yra </w:t>
      </w:r>
      <w:r w:rsidRPr="002D3C6D">
        <w:rPr>
          <w:rFonts w:ascii="Helvetica" w:eastAsia="Times New Roman" w:hAnsi="Helvetica" w:cs="Arial"/>
          <w:sz w:val="20"/>
          <w:szCs w:val="24"/>
          <w:lang w:eastAsia="lt-LT"/>
        </w:rPr>
        <w:t>SEQ ID Nr. 2247, ir lengvosios grandinės kintam</w:t>
      </w:r>
      <w:r w:rsidR="0024267A" w:rsidRPr="002D3C6D">
        <w:rPr>
          <w:rFonts w:ascii="Helvetica" w:eastAsia="Times New Roman" w:hAnsi="Helvetica" w:cs="Arial"/>
          <w:sz w:val="20"/>
          <w:szCs w:val="24"/>
          <w:lang w:eastAsia="lt-LT"/>
        </w:rPr>
        <w:t>ą</w:t>
      </w:r>
      <w:r w:rsidR="00364A42" w:rsidRPr="002D3C6D">
        <w:rPr>
          <w:rFonts w:ascii="Helvetica" w:eastAsia="Times New Roman" w:hAnsi="Helvetica" w:cs="Arial"/>
          <w:sz w:val="20"/>
          <w:szCs w:val="24"/>
          <w:lang w:eastAsia="lt-LT"/>
        </w:rPr>
        <w:t>jį</w:t>
      </w:r>
      <w:r w:rsidRPr="002D3C6D">
        <w:rPr>
          <w:rFonts w:ascii="Helvetica" w:eastAsia="Times New Roman" w:hAnsi="Helvetica" w:cs="Arial"/>
          <w:sz w:val="20"/>
          <w:szCs w:val="24"/>
          <w:lang w:eastAsia="lt-LT"/>
        </w:rPr>
        <w:t xml:space="preserve"> domen</w:t>
      </w:r>
      <w:r w:rsidR="0024267A" w:rsidRPr="002D3C6D">
        <w:rPr>
          <w:rFonts w:ascii="Helvetica" w:eastAsia="Times New Roman" w:hAnsi="Helvetica" w:cs="Arial"/>
          <w:sz w:val="20"/>
          <w:szCs w:val="24"/>
          <w:lang w:eastAsia="lt-LT"/>
        </w:rPr>
        <w:t>ą</w:t>
      </w:r>
      <w:r w:rsidRPr="002D3C6D">
        <w:rPr>
          <w:rFonts w:ascii="Helvetica" w:eastAsia="Times New Roman" w:hAnsi="Helvetica" w:cs="Arial"/>
          <w:sz w:val="20"/>
          <w:szCs w:val="24"/>
          <w:lang w:eastAsia="lt-LT"/>
        </w:rPr>
        <w:t xml:space="preserve"> (VL),</w:t>
      </w:r>
      <w:r w:rsidR="0024267A" w:rsidRPr="002D3C6D">
        <w:rPr>
          <w:rFonts w:ascii="Helvetica" w:eastAsia="Times New Roman" w:hAnsi="Helvetica" w:cs="Arial"/>
          <w:sz w:val="20"/>
          <w:szCs w:val="24"/>
          <w:lang w:eastAsia="lt-LT"/>
        </w:rPr>
        <w:t xml:space="preserve"> kurio aminorūgščių seka yra</w:t>
      </w:r>
      <w:r w:rsidRPr="002D3C6D">
        <w:rPr>
          <w:rFonts w:ascii="Helvetica" w:eastAsia="Times New Roman" w:hAnsi="Helvetica" w:cs="Arial"/>
          <w:sz w:val="20"/>
          <w:szCs w:val="24"/>
          <w:lang w:eastAsia="lt-LT"/>
        </w:rPr>
        <w:t xml:space="preserve"> SEQ ID Nr. 2248.</w:t>
      </w:r>
    </w:p>
    <w:p w14:paraId="161C0234" w14:textId="77777777" w:rsidR="002D3C6D" w:rsidRPr="002D3C6D" w:rsidRDefault="002D3C6D" w:rsidP="002D3C6D">
      <w:pPr>
        <w:spacing w:after="0" w:line="360" w:lineRule="auto"/>
        <w:jc w:val="both"/>
        <w:rPr>
          <w:rFonts w:ascii="Helvetica" w:eastAsia="Times New Roman" w:hAnsi="Helvetica" w:cs="Arial"/>
          <w:sz w:val="20"/>
          <w:szCs w:val="24"/>
          <w:lang w:eastAsia="lt-LT"/>
        </w:rPr>
      </w:pPr>
    </w:p>
    <w:p w14:paraId="368A7DF3" w14:textId="77777777" w:rsidR="002D3C6D" w:rsidRPr="002D3C6D" w:rsidRDefault="00527399" w:rsidP="002D3C6D">
      <w:pPr>
        <w:spacing w:after="0" w:line="360" w:lineRule="auto"/>
        <w:ind w:firstLine="567"/>
        <w:jc w:val="both"/>
        <w:rPr>
          <w:rFonts w:ascii="Helvetica" w:eastAsia="Times New Roman" w:hAnsi="Helvetica" w:cs="Arial"/>
          <w:sz w:val="20"/>
          <w:szCs w:val="24"/>
          <w:lang w:eastAsia="lt-LT"/>
        </w:rPr>
      </w:pPr>
      <w:r w:rsidRPr="002D3C6D">
        <w:rPr>
          <w:rFonts w:ascii="Helvetica" w:eastAsia="Times New Roman" w:hAnsi="Helvetica" w:cs="Arial"/>
          <w:sz w:val="20"/>
          <w:szCs w:val="24"/>
          <w:lang w:eastAsia="lt-LT"/>
        </w:rPr>
        <w:t>2. Bispecifinis antikūnas pagal 1 punktą, kuris yra viso ilgio antikūno formato.</w:t>
      </w:r>
    </w:p>
    <w:p w14:paraId="212DDCE6" w14:textId="77777777" w:rsidR="002D3C6D" w:rsidRPr="002D3C6D" w:rsidRDefault="002D3C6D" w:rsidP="002D3C6D">
      <w:pPr>
        <w:spacing w:after="0" w:line="360" w:lineRule="auto"/>
        <w:jc w:val="both"/>
        <w:rPr>
          <w:rFonts w:ascii="Helvetica" w:eastAsia="Times New Roman" w:hAnsi="Helvetica" w:cs="Arial"/>
          <w:sz w:val="20"/>
          <w:szCs w:val="24"/>
          <w:lang w:eastAsia="lt-LT"/>
        </w:rPr>
      </w:pPr>
    </w:p>
    <w:p w14:paraId="6EC8AB59" w14:textId="7A0EB475" w:rsidR="00EC0B1E" w:rsidRPr="002D3C6D" w:rsidRDefault="00527399" w:rsidP="002D3C6D">
      <w:pPr>
        <w:spacing w:after="0" w:line="360" w:lineRule="auto"/>
        <w:ind w:firstLine="567"/>
        <w:jc w:val="both"/>
        <w:rPr>
          <w:rFonts w:ascii="Helvetica" w:eastAsia="Times New Roman" w:hAnsi="Helvetica" w:cs="Arial"/>
          <w:sz w:val="20"/>
          <w:szCs w:val="24"/>
          <w:lang w:eastAsia="lt-LT"/>
        </w:rPr>
      </w:pPr>
      <w:r w:rsidRPr="002D3C6D">
        <w:rPr>
          <w:rFonts w:ascii="Helvetica" w:eastAsia="Times New Roman" w:hAnsi="Helvetica" w:cs="Arial"/>
          <w:sz w:val="20"/>
          <w:szCs w:val="24"/>
          <w:lang w:eastAsia="lt-LT"/>
        </w:rPr>
        <w:t>3. Bispecifinis antikūnas pagal 1 arba 2 punktą, apimantis vieną arba daugiau</w:t>
      </w:r>
      <w:r w:rsidR="00EC0B1E" w:rsidRPr="002D3C6D">
        <w:rPr>
          <w:rFonts w:ascii="Helvetica" w:eastAsia="Times New Roman" w:hAnsi="Helvetica" w:cs="Arial"/>
          <w:sz w:val="20"/>
          <w:szCs w:val="24"/>
          <w:lang w:eastAsia="lt-LT"/>
        </w:rPr>
        <w:t xml:space="preserve"> imunoglobulino</w:t>
      </w:r>
      <w:r w:rsidRPr="002D3C6D">
        <w:rPr>
          <w:rFonts w:ascii="Helvetica" w:eastAsia="Times New Roman" w:hAnsi="Helvetica" w:cs="Arial"/>
          <w:sz w:val="20"/>
          <w:szCs w:val="24"/>
          <w:lang w:eastAsia="lt-LT"/>
        </w:rPr>
        <w:t xml:space="preserve"> sunkiosios grandinės pastovių</w:t>
      </w:r>
      <w:r w:rsidR="00EC0B1E" w:rsidRPr="002D3C6D">
        <w:rPr>
          <w:rFonts w:ascii="Helvetica" w:eastAsia="Times New Roman" w:hAnsi="Helvetica" w:cs="Arial"/>
          <w:sz w:val="20"/>
          <w:szCs w:val="24"/>
          <w:lang w:eastAsia="lt-LT"/>
        </w:rPr>
        <w:t>jų</w:t>
      </w:r>
      <w:r w:rsidRPr="002D3C6D">
        <w:rPr>
          <w:rFonts w:ascii="Helvetica" w:eastAsia="Times New Roman" w:hAnsi="Helvetica" w:cs="Arial"/>
          <w:sz w:val="20"/>
          <w:szCs w:val="24"/>
          <w:lang w:eastAsia="lt-LT"/>
        </w:rPr>
        <w:t xml:space="preserve"> domenų ir</w:t>
      </w:r>
      <w:r w:rsidR="00DB3480" w:rsidRPr="002D3C6D">
        <w:rPr>
          <w:rFonts w:ascii="Helvetica" w:eastAsia="Times New Roman" w:hAnsi="Helvetica" w:cs="Arial"/>
          <w:sz w:val="20"/>
          <w:szCs w:val="24"/>
          <w:lang w:eastAsia="lt-LT"/>
        </w:rPr>
        <w:t xml:space="preserve"> (</w:t>
      </w:r>
      <w:r w:rsidRPr="002D3C6D">
        <w:rPr>
          <w:rFonts w:ascii="Helvetica" w:eastAsia="Times New Roman" w:hAnsi="Helvetica" w:cs="Arial"/>
          <w:sz w:val="20"/>
          <w:szCs w:val="24"/>
          <w:lang w:eastAsia="lt-LT"/>
        </w:rPr>
        <w:t>arba</w:t>
      </w:r>
      <w:r w:rsidR="00DB3480" w:rsidRPr="002D3C6D">
        <w:rPr>
          <w:rFonts w:ascii="Helvetica" w:eastAsia="Times New Roman" w:hAnsi="Helvetica" w:cs="Arial"/>
          <w:sz w:val="20"/>
          <w:szCs w:val="24"/>
          <w:lang w:eastAsia="lt-LT"/>
        </w:rPr>
        <w:t>)</w:t>
      </w:r>
      <w:r w:rsidRPr="002D3C6D">
        <w:rPr>
          <w:rFonts w:ascii="Helvetica" w:eastAsia="Times New Roman" w:hAnsi="Helvetica" w:cs="Arial"/>
          <w:sz w:val="20"/>
          <w:szCs w:val="24"/>
          <w:lang w:eastAsia="lt-LT"/>
        </w:rPr>
        <w:t xml:space="preserve"> imunoglobulino </w:t>
      </w:r>
      <w:r w:rsidR="00EC0B1E" w:rsidRPr="002D3C6D">
        <w:rPr>
          <w:rFonts w:ascii="Helvetica" w:eastAsia="Times New Roman" w:hAnsi="Helvetica" w:cs="Arial"/>
          <w:sz w:val="20"/>
          <w:szCs w:val="24"/>
          <w:lang w:eastAsia="lt-LT"/>
        </w:rPr>
        <w:t>lengvosios grandinės pastoviųjų domenų.</w:t>
      </w:r>
    </w:p>
    <w:p w14:paraId="3A492881" w14:textId="77777777" w:rsidR="002D3C6D" w:rsidRPr="002D3C6D" w:rsidRDefault="002D3C6D" w:rsidP="002D3C6D">
      <w:pPr>
        <w:spacing w:after="0" w:line="360" w:lineRule="auto"/>
        <w:jc w:val="both"/>
        <w:rPr>
          <w:rFonts w:ascii="Helvetica" w:eastAsia="Times New Roman" w:hAnsi="Helvetica" w:cs="Arial"/>
          <w:sz w:val="20"/>
          <w:szCs w:val="24"/>
          <w:lang w:eastAsia="lt-LT"/>
        </w:rPr>
      </w:pPr>
    </w:p>
    <w:p w14:paraId="042975BE" w14:textId="77777777" w:rsidR="002D3C6D" w:rsidRPr="002D3C6D" w:rsidRDefault="00527399" w:rsidP="002D3C6D">
      <w:pPr>
        <w:spacing w:after="0" w:line="360" w:lineRule="auto"/>
        <w:ind w:firstLine="567"/>
        <w:jc w:val="both"/>
        <w:rPr>
          <w:rFonts w:ascii="Helvetica" w:eastAsia="Times New Roman" w:hAnsi="Helvetica" w:cs="Arial"/>
          <w:sz w:val="20"/>
          <w:szCs w:val="24"/>
          <w:lang w:eastAsia="lt-LT"/>
        </w:rPr>
      </w:pPr>
      <w:r w:rsidRPr="002D3C6D">
        <w:rPr>
          <w:rFonts w:ascii="Helvetica" w:eastAsia="Times New Roman" w:hAnsi="Helvetica" w:cs="Arial"/>
          <w:sz w:val="20"/>
          <w:szCs w:val="24"/>
          <w:lang w:eastAsia="lt-LT"/>
        </w:rPr>
        <w:t>4. Nukleorūgšties molekulė, koduojanti bispecifinį antikūną pagal bet kurį iš 1-3 punktų, kur, pageidautina, nukleorūgšties molekulė yra</w:t>
      </w:r>
      <w:r w:rsidR="00EC0B1E" w:rsidRPr="002D3C6D">
        <w:rPr>
          <w:rFonts w:ascii="Helvetica" w:eastAsia="Times New Roman" w:hAnsi="Helvetica" w:cs="Arial"/>
          <w:sz w:val="20"/>
          <w:szCs w:val="24"/>
          <w:lang w:eastAsia="lt-LT"/>
        </w:rPr>
        <w:t xml:space="preserve"> patalpinta</w:t>
      </w:r>
      <w:r w:rsidRPr="002D3C6D">
        <w:rPr>
          <w:rFonts w:ascii="Helvetica" w:eastAsia="Times New Roman" w:hAnsi="Helvetica" w:cs="Arial"/>
          <w:sz w:val="20"/>
          <w:szCs w:val="24"/>
          <w:lang w:eastAsia="lt-LT"/>
        </w:rPr>
        <w:t xml:space="preserve"> vektoriuje.</w:t>
      </w:r>
    </w:p>
    <w:p w14:paraId="3DCD78BA" w14:textId="77777777" w:rsidR="002D3C6D" w:rsidRPr="002D3C6D" w:rsidRDefault="002D3C6D" w:rsidP="002D3C6D">
      <w:pPr>
        <w:spacing w:after="0" w:line="360" w:lineRule="auto"/>
        <w:jc w:val="both"/>
        <w:rPr>
          <w:rFonts w:ascii="Helvetica" w:eastAsia="Times New Roman" w:hAnsi="Helvetica" w:cs="Arial"/>
          <w:sz w:val="20"/>
          <w:szCs w:val="24"/>
          <w:lang w:eastAsia="lt-LT"/>
        </w:rPr>
      </w:pPr>
    </w:p>
    <w:p w14:paraId="06240891" w14:textId="456E2DA0" w:rsidR="00EC0B1E" w:rsidRPr="002D3C6D" w:rsidRDefault="00527399" w:rsidP="002D3C6D">
      <w:pPr>
        <w:spacing w:after="0" w:line="360" w:lineRule="auto"/>
        <w:ind w:firstLine="567"/>
        <w:jc w:val="both"/>
        <w:rPr>
          <w:rFonts w:ascii="Helvetica" w:eastAsia="Times New Roman" w:hAnsi="Helvetica" w:cs="Arial"/>
          <w:sz w:val="20"/>
          <w:szCs w:val="24"/>
          <w:lang w:eastAsia="lt-LT"/>
        </w:rPr>
      </w:pPr>
      <w:r w:rsidRPr="002D3C6D">
        <w:rPr>
          <w:rFonts w:ascii="Helvetica" w:eastAsia="Times New Roman" w:hAnsi="Helvetica" w:cs="Arial"/>
          <w:sz w:val="20"/>
          <w:szCs w:val="24"/>
          <w:lang w:eastAsia="lt-LT"/>
        </w:rPr>
        <w:t>5.</w:t>
      </w:r>
      <w:r w:rsidR="002D3C6D" w:rsidRPr="002D3C6D">
        <w:rPr>
          <w:rFonts w:ascii="Helvetica" w:eastAsia="Times New Roman" w:hAnsi="Helvetica" w:cs="Arial"/>
          <w:sz w:val="20"/>
          <w:szCs w:val="24"/>
          <w:lang w:eastAsia="lt-LT"/>
        </w:rPr>
        <w:t xml:space="preserve"> </w:t>
      </w:r>
      <w:r w:rsidR="00EC0B1E" w:rsidRPr="002D3C6D">
        <w:rPr>
          <w:rFonts w:ascii="Helvetica" w:eastAsia="Times New Roman" w:hAnsi="Helvetica" w:cs="Arial"/>
          <w:sz w:val="20"/>
          <w:szCs w:val="24"/>
          <w:lang w:eastAsia="lt-LT"/>
        </w:rPr>
        <w:t>Ląstelė, apimanti nukleorūgšties molekulę pagal 4 punktą.</w:t>
      </w:r>
    </w:p>
    <w:p w14:paraId="383AD40F" w14:textId="77777777" w:rsidR="002D3C6D" w:rsidRPr="002D3C6D" w:rsidRDefault="002D3C6D" w:rsidP="002D3C6D">
      <w:pPr>
        <w:spacing w:after="0" w:line="360" w:lineRule="auto"/>
        <w:jc w:val="both"/>
        <w:rPr>
          <w:rFonts w:ascii="Helvetica" w:eastAsia="Times New Roman" w:hAnsi="Helvetica" w:cs="Arial"/>
          <w:sz w:val="20"/>
          <w:szCs w:val="24"/>
          <w:lang w:eastAsia="lt-LT"/>
        </w:rPr>
      </w:pPr>
    </w:p>
    <w:p w14:paraId="4B0F3CD4" w14:textId="77777777" w:rsidR="002D3C6D" w:rsidRPr="002D3C6D" w:rsidRDefault="00527399" w:rsidP="002D3C6D">
      <w:pPr>
        <w:spacing w:after="0" w:line="360" w:lineRule="auto"/>
        <w:ind w:firstLine="567"/>
        <w:jc w:val="both"/>
        <w:rPr>
          <w:rFonts w:ascii="Helvetica" w:eastAsia="Times New Roman" w:hAnsi="Helvetica" w:cs="Arial"/>
          <w:sz w:val="20"/>
          <w:szCs w:val="24"/>
          <w:lang w:eastAsia="lt-LT"/>
        </w:rPr>
      </w:pPr>
      <w:r w:rsidRPr="002D3C6D">
        <w:rPr>
          <w:rFonts w:ascii="Helvetica" w:eastAsia="Times New Roman" w:hAnsi="Helvetica" w:cs="Arial"/>
          <w:sz w:val="20"/>
          <w:szCs w:val="24"/>
          <w:lang w:eastAsia="lt-LT"/>
        </w:rPr>
        <w:t>6.</w:t>
      </w:r>
      <w:r w:rsidR="002D3C6D" w:rsidRPr="002D3C6D">
        <w:rPr>
          <w:rFonts w:ascii="Helvetica" w:eastAsia="Times New Roman" w:hAnsi="Helvetica" w:cs="Arial"/>
          <w:sz w:val="20"/>
          <w:szCs w:val="24"/>
          <w:lang w:eastAsia="lt-LT"/>
        </w:rPr>
        <w:t xml:space="preserve"> </w:t>
      </w:r>
      <w:r w:rsidRPr="002D3C6D">
        <w:rPr>
          <w:rFonts w:ascii="Helvetica" w:eastAsia="Times New Roman" w:hAnsi="Helvetica" w:cs="Arial"/>
          <w:sz w:val="20"/>
          <w:szCs w:val="24"/>
          <w:lang w:eastAsia="lt-LT"/>
        </w:rPr>
        <w:t>Farmacinė kompozicija, apimanti, kaip aktyvų agentą, bispecifinį antikūną pagal bet kurį iš 1-3 punktų, nukleorūgšties molekulę pagal 4 punktą arba ląstelę pagal 5 punktą.</w:t>
      </w:r>
    </w:p>
    <w:p w14:paraId="0E7A89D1" w14:textId="77777777" w:rsidR="002D3C6D" w:rsidRPr="002D3C6D" w:rsidRDefault="002D3C6D" w:rsidP="002D3C6D">
      <w:pPr>
        <w:spacing w:after="0" w:line="360" w:lineRule="auto"/>
        <w:jc w:val="both"/>
        <w:rPr>
          <w:rFonts w:ascii="Helvetica" w:eastAsia="Times New Roman" w:hAnsi="Helvetica" w:cs="Arial"/>
          <w:sz w:val="20"/>
          <w:szCs w:val="24"/>
          <w:lang w:eastAsia="lt-LT"/>
        </w:rPr>
      </w:pPr>
    </w:p>
    <w:p w14:paraId="548D1891" w14:textId="106ED4DE" w:rsidR="00EC0B1E" w:rsidRPr="002D3C6D" w:rsidRDefault="00527399" w:rsidP="002D3C6D">
      <w:pPr>
        <w:spacing w:after="0" w:line="360" w:lineRule="auto"/>
        <w:ind w:firstLine="567"/>
        <w:jc w:val="both"/>
        <w:rPr>
          <w:rFonts w:ascii="Helvetica" w:eastAsia="Times New Roman" w:hAnsi="Helvetica" w:cs="Arial"/>
          <w:sz w:val="20"/>
          <w:szCs w:val="24"/>
          <w:lang w:eastAsia="lt-LT"/>
        </w:rPr>
      </w:pPr>
      <w:r w:rsidRPr="002D3C6D">
        <w:rPr>
          <w:rFonts w:ascii="Helvetica" w:eastAsia="Times New Roman" w:hAnsi="Helvetica" w:cs="Arial"/>
          <w:sz w:val="20"/>
          <w:szCs w:val="24"/>
          <w:lang w:eastAsia="lt-LT"/>
        </w:rPr>
        <w:t>7.</w:t>
      </w:r>
      <w:r w:rsidR="002D3C6D" w:rsidRPr="002D3C6D">
        <w:rPr>
          <w:rFonts w:ascii="Helvetica" w:eastAsia="Times New Roman" w:hAnsi="Helvetica" w:cs="Arial"/>
          <w:sz w:val="20"/>
          <w:szCs w:val="24"/>
          <w:lang w:eastAsia="lt-LT"/>
        </w:rPr>
        <w:t xml:space="preserve"> </w:t>
      </w:r>
      <w:r w:rsidRPr="002D3C6D">
        <w:rPr>
          <w:rFonts w:ascii="Helvetica" w:eastAsia="Times New Roman" w:hAnsi="Helvetica" w:cs="Arial"/>
          <w:sz w:val="20"/>
          <w:szCs w:val="24"/>
          <w:lang w:eastAsia="lt-LT"/>
        </w:rPr>
        <w:t xml:space="preserve">Farmacinė kompozicija pagal 6 punktą, papildomai apimanti farmaciniu požiūriu </w:t>
      </w:r>
      <w:r w:rsidR="00EC0B1E" w:rsidRPr="002D3C6D">
        <w:rPr>
          <w:rFonts w:ascii="Helvetica" w:eastAsia="Times New Roman" w:hAnsi="Helvetica" w:cs="Arial"/>
          <w:sz w:val="20"/>
          <w:szCs w:val="24"/>
          <w:lang w:eastAsia="lt-LT"/>
        </w:rPr>
        <w:t>priimtiną nešiklį ir</w:t>
      </w:r>
      <w:r w:rsidR="00DB3480" w:rsidRPr="002D3C6D">
        <w:rPr>
          <w:rFonts w:ascii="Helvetica" w:eastAsia="Times New Roman" w:hAnsi="Helvetica" w:cs="Arial"/>
          <w:sz w:val="20"/>
          <w:szCs w:val="24"/>
          <w:lang w:eastAsia="lt-LT"/>
        </w:rPr>
        <w:t>(</w:t>
      </w:r>
      <w:r w:rsidR="00EC0B1E" w:rsidRPr="002D3C6D">
        <w:rPr>
          <w:rFonts w:ascii="Helvetica" w:eastAsia="Times New Roman" w:hAnsi="Helvetica" w:cs="Arial"/>
          <w:sz w:val="20"/>
          <w:szCs w:val="24"/>
          <w:lang w:eastAsia="lt-LT"/>
        </w:rPr>
        <w:t>arba</w:t>
      </w:r>
      <w:r w:rsidR="00DB3480" w:rsidRPr="002D3C6D">
        <w:rPr>
          <w:rFonts w:ascii="Helvetica" w:eastAsia="Times New Roman" w:hAnsi="Helvetica" w:cs="Arial"/>
          <w:sz w:val="20"/>
          <w:szCs w:val="24"/>
          <w:lang w:eastAsia="lt-LT"/>
        </w:rPr>
        <w:t>)</w:t>
      </w:r>
      <w:r w:rsidR="00EC0B1E" w:rsidRPr="002D3C6D">
        <w:rPr>
          <w:rFonts w:ascii="Helvetica" w:eastAsia="Times New Roman" w:hAnsi="Helvetica" w:cs="Arial"/>
          <w:sz w:val="20"/>
          <w:szCs w:val="24"/>
          <w:lang w:eastAsia="lt-LT"/>
        </w:rPr>
        <w:t xml:space="preserve"> pagalbinę medžiagą.</w:t>
      </w:r>
    </w:p>
    <w:p w14:paraId="68FA8860" w14:textId="77777777" w:rsidR="002D3C6D" w:rsidRPr="002D3C6D" w:rsidRDefault="002D3C6D" w:rsidP="002D3C6D">
      <w:pPr>
        <w:spacing w:after="0" w:line="360" w:lineRule="auto"/>
        <w:jc w:val="both"/>
        <w:rPr>
          <w:rFonts w:ascii="Helvetica" w:eastAsia="Times New Roman" w:hAnsi="Helvetica" w:cs="Arial"/>
          <w:sz w:val="20"/>
          <w:szCs w:val="24"/>
          <w:lang w:eastAsia="lt-LT"/>
        </w:rPr>
      </w:pPr>
    </w:p>
    <w:p w14:paraId="4E7365AE" w14:textId="5D450D4B" w:rsidR="00527399" w:rsidRPr="002D3C6D" w:rsidRDefault="00527399" w:rsidP="002D3C6D">
      <w:pPr>
        <w:spacing w:after="0" w:line="360" w:lineRule="auto"/>
        <w:ind w:firstLine="567"/>
        <w:jc w:val="both"/>
        <w:rPr>
          <w:rFonts w:ascii="Helvetica" w:eastAsia="Times New Roman" w:hAnsi="Helvetica" w:cs="Arial"/>
          <w:sz w:val="20"/>
          <w:szCs w:val="24"/>
          <w:lang w:eastAsia="lt-LT"/>
        </w:rPr>
      </w:pPr>
      <w:r w:rsidRPr="002D3C6D">
        <w:rPr>
          <w:rFonts w:ascii="Helvetica" w:eastAsia="Times New Roman" w:hAnsi="Helvetica" w:cs="Arial"/>
          <w:sz w:val="20"/>
          <w:szCs w:val="24"/>
          <w:lang w:eastAsia="lt-LT"/>
        </w:rPr>
        <w:t>8.</w:t>
      </w:r>
      <w:r w:rsidR="002D3C6D" w:rsidRPr="002D3C6D">
        <w:rPr>
          <w:rFonts w:ascii="Helvetica" w:eastAsia="Times New Roman" w:hAnsi="Helvetica" w:cs="Arial"/>
          <w:sz w:val="20"/>
          <w:szCs w:val="24"/>
          <w:lang w:eastAsia="lt-LT"/>
        </w:rPr>
        <w:t xml:space="preserve"> </w:t>
      </w:r>
      <w:r w:rsidRPr="002D3C6D">
        <w:rPr>
          <w:rFonts w:ascii="Helvetica" w:eastAsia="Times New Roman" w:hAnsi="Helvetica" w:cs="Arial"/>
          <w:sz w:val="20"/>
          <w:szCs w:val="24"/>
          <w:lang w:eastAsia="lt-LT"/>
        </w:rPr>
        <w:t>Rinkinys, apimantis bispecifinį antikūną pagal bet kurį iš 1-3 punktų, nukleorūgšties molekulę pagal 4 punktą, ląstelę pagal 5 punktą arba farmacinę kompoziciją pagal 6 </w:t>
      </w:r>
      <w:r w:rsidR="00A32860" w:rsidRPr="002D3C6D">
        <w:rPr>
          <w:rFonts w:ascii="Helvetica" w:eastAsia="Times New Roman" w:hAnsi="Helvetica" w:cs="Arial"/>
          <w:sz w:val="20"/>
          <w:szCs w:val="24"/>
          <w:lang w:eastAsia="lt-LT"/>
        </w:rPr>
        <w:t>arba 7 punktą.</w:t>
      </w:r>
    </w:p>
    <w:p w14:paraId="37FD993F" w14:textId="77777777" w:rsidR="00364A42" w:rsidRPr="002D3C6D" w:rsidRDefault="00364A42" w:rsidP="002D3C6D">
      <w:pPr>
        <w:spacing w:after="0" w:line="360" w:lineRule="auto"/>
        <w:jc w:val="both"/>
        <w:rPr>
          <w:rFonts w:ascii="Helvetica" w:eastAsia="Times New Roman" w:hAnsi="Helvetica" w:cs="Arial"/>
          <w:sz w:val="20"/>
          <w:szCs w:val="24"/>
          <w:lang w:eastAsia="lt-LT"/>
        </w:rPr>
      </w:pPr>
    </w:p>
    <w:p w14:paraId="4A77CE7F" w14:textId="713294D5" w:rsidR="00A32860" w:rsidRPr="002D3C6D" w:rsidRDefault="00527399" w:rsidP="002D3C6D">
      <w:pPr>
        <w:spacing w:after="0" w:line="360" w:lineRule="auto"/>
        <w:ind w:firstLine="567"/>
        <w:jc w:val="both"/>
        <w:rPr>
          <w:rFonts w:ascii="Helvetica" w:eastAsia="Times New Roman" w:hAnsi="Helvetica" w:cs="Arial"/>
          <w:sz w:val="20"/>
          <w:szCs w:val="24"/>
          <w:lang w:eastAsia="lt-LT"/>
        </w:rPr>
      </w:pPr>
      <w:r w:rsidRPr="002D3C6D">
        <w:rPr>
          <w:rFonts w:ascii="Helvetica" w:eastAsia="Times New Roman" w:hAnsi="Helvetica" w:cs="Arial"/>
          <w:sz w:val="20"/>
          <w:szCs w:val="24"/>
          <w:lang w:eastAsia="lt-LT"/>
        </w:rPr>
        <w:t>9.</w:t>
      </w:r>
      <w:r w:rsidR="002D3C6D" w:rsidRPr="002D3C6D">
        <w:rPr>
          <w:rFonts w:ascii="Helvetica" w:eastAsia="Times New Roman" w:hAnsi="Helvetica" w:cs="Arial"/>
          <w:sz w:val="20"/>
          <w:szCs w:val="24"/>
          <w:lang w:eastAsia="lt-LT"/>
        </w:rPr>
        <w:t xml:space="preserve"> </w:t>
      </w:r>
      <w:r w:rsidRPr="002D3C6D">
        <w:rPr>
          <w:rFonts w:ascii="Helvetica" w:eastAsia="Times New Roman" w:hAnsi="Helvetica" w:cs="Arial"/>
          <w:sz w:val="20"/>
          <w:szCs w:val="24"/>
          <w:lang w:eastAsia="lt-LT"/>
        </w:rPr>
        <w:t>Bispecifinis antikūnas pagal bet kurį iš 1-3 punktų, nukleorūgšties molekulė pagal 4 punktą, ląstelė pagal 5 punktą arba farmacinė kompozicija pagal 6 arba 7 punktą, skirt</w:t>
      </w:r>
      <w:r w:rsidR="00A32860" w:rsidRPr="002D3C6D">
        <w:rPr>
          <w:rFonts w:ascii="Helvetica" w:eastAsia="Times New Roman" w:hAnsi="Helvetica" w:cs="Arial"/>
          <w:sz w:val="20"/>
          <w:szCs w:val="24"/>
          <w:lang w:eastAsia="lt-LT"/>
        </w:rPr>
        <w:t>i</w:t>
      </w:r>
      <w:r w:rsidRPr="002D3C6D">
        <w:rPr>
          <w:rFonts w:ascii="Helvetica" w:eastAsia="Times New Roman" w:hAnsi="Helvetica" w:cs="Arial"/>
          <w:sz w:val="20"/>
          <w:szCs w:val="24"/>
          <w:lang w:eastAsia="lt-LT"/>
        </w:rPr>
        <w:t xml:space="preserve"> </w:t>
      </w:r>
      <w:r w:rsidR="00A32860" w:rsidRPr="002D3C6D">
        <w:rPr>
          <w:rFonts w:ascii="Helvetica" w:eastAsia="Times New Roman" w:hAnsi="Helvetica" w:cs="Arial"/>
          <w:sz w:val="20"/>
          <w:szCs w:val="24"/>
          <w:lang w:eastAsia="lt-LT"/>
        </w:rPr>
        <w:t xml:space="preserve">naudoti kaip </w:t>
      </w:r>
      <w:r w:rsidR="00DB3480" w:rsidRPr="002D3C6D">
        <w:rPr>
          <w:rFonts w:ascii="Helvetica" w:eastAsia="Times New Roman" w:hAnsi="Helvetica" w:cs="Arial"/>
          <w:sz w:val="20"/>
          <w:szCs w:val="24"/>
          <w:lang w:eastAsia="lt-LT"/>
        </w:rPr>
        <w:t>vaistas</w:t>
      </w:r>
      <w:r w:rsidR="00A32860" w:rsidRPr="002D3C6D">
        <w:rPr>
          <w:rFonts w:ascii="Helvetica" w:eastAsia="Times New Roman" w:hAnsi="Helvetica" w:cs="Arial"/>
          <w:sz w:val="20"/>
          <w:szCs w:val="24"/>
          <w:lang w:eastAsia="lt-LT"/>
        </w:rPr>
        <w:t>.</w:t>
      </w:r>
    </w:p>
    <w:p w14:paraId="4B267160" w14:textId="77777777" w:rsidR="002D3C6D" w:rsidRPr="002D3C6D" w:rsidRDefault="002D3C6D" w:rsidP="002D3C6D">
      <w:pPr>
        <w:spacing w:after="0" w:line="360" w:lineRule="auto"/>
        <w:jc w:val="both"/>
        <w:rPr>
          <w:rFonts w:ascii="Helvetica" w:eastAsia="Times New Roman" w:hAnsi="Helvetica" w:cs="Arial"/>
          <w:sz w:val="20"/>
          <w:szCs w:val="24"/>
          <w:lang w:eastAsia="lt-LT"/>
        </w:rPr>
      </w:pPr>
    </w:p>
    <w:p w14:paraId="68240102" w14:textId="32E6A841" w:rsidR="00527399" w:rsidRPr="002D3C6D" w:rsidRDefault="00527399" w:rsidP="002D3C6D">
      <w:pPr>
        <w:spacing w:after="0" w:line="360" w:lineRule="auto"/>
        <w:ind w:firstLine="567"/>
        <w:jc w:val="both"/>
        <w:rPr>
          <w:rFonts w:ascii="Helvetica" w:eastAsia="Times New Roman" w:hAnsi="Helvetica" w:cs="Arial"/>
          <w:sz w:val="20"/>
          <w:szCs w:val="24"/>
          <w:lang w:eastAsia="lt-LT"/>
        </w:rPr>
      </w:pPr>
      <w:r w:rsidRPr="002D3C6D">
        <w:rPr>
          <w:rFonts w:ascii="Helvetica" w:eastAsia="Times New Roman" w:hAnsi="Helvetica" w:cs="Arial"/>
          <w:sz w:val="20"/>
          <w:szCs w:val="24"/>
          <w:lang w:eastAsia="lt-LT"/>
        </w:rPr>
        <w:t>10.</w:t>
      </w:r>
      <w:r w:rsidR="002D3C6D" w:rsidRPr="002D3C6D">
        <w:rPr>
          <w:rFonts w:ascii="Helvetica" w:eastAsia="Times New Roman" w:hAnsi="Helvetica" w:cs="Arial"/>
          <w:sz w:val="20"/>
          <w:szCs w:val="24"/>
          <w:lang w:eastAsia="lt-LT"/>
        </w:rPr>
        <w:t xml:space="preserve"> </w:t>
      </w:r>
      <w:r w:rsidRPr="002D3C6D">
        <w:rPr>
          <w:rFonts w:ascii="Helvetica" w:eastAsia="Times New Roman" w:hAnsi="Helvetica" w:cs="Arial"/>
          <w:sz w:val="20"/>
          <w:szCs w:val="24"/>
          <w:lang w:eastAsia="lt-LT"/>
        </w:rPr>
        <w:t>Bispecifinis antikūnas pagal bet kurį iš 1-3 punktų, nukleorūgšties molekulė pagal 4 punktą, ląstelė pagal 5 punktą arba farmacinė kompozicija pagal 6 arba 7 punktą, skirti naudoti gydant ligą, parinktą iš grupė</w:t>
      </w:r>
      <w:r w:rsidR="00A32860" w:rsidRPr="002D3C6D">
        <w:rPr>
          <w:rFonts w:ascii="Helvetica" w:eastAsia="Times New Roman" w:hAnsi="Helvetica" w:cs="Arial"/>
          <w:sz w:val="20"/>
          <w:szCs w:val="24"/>
          <w:lang w:eastAsia="lt-LT"/>
        </w:rPr>
        <w:t>s</w:t>
      </w:r>
      <w:r w:rsidRPr="002D3C6D">
        <w:rPr>
          <w:rFonts w:ascii="Helvetica" w:eastAsia="Times New Roman" w:hAnsi="Helvetica" w:cs="Arial"/>
          <w:sz w:val="20"/>
          <w:szCs w:val="24"/>
          <w:lang w:eastAsia="lt-LT"/>
        </w:rPr>
        <w:t>, kurią sudaro vėžys, infekcinės ligos, uždegiminės ligos, medžiagų apykaitos ligos, autoimuniniai sutrikimai ir transplantato atmetim</w:t>
      </w:r>
      <w:r w:rsidR="00A32860" w:rsidRPr="002D3C6D">
        <w:rPr>
          <w:rFonts w:ascii="Helvetica" w:eastAsia="Times New Roman" w:hAnsi="Helvetica" w:cs="Arial"/>
          <w:sz w:val="20"/>
          <w:szCs w:val="24"/>
          <w:lang w:eastAsia="lt-LT"/>
        </w:rPr>
        <w:t>o reakcijos</w:t>
      </w:r>
      <w:r w:rsidRPr="002D3C6D">
        <w:rPr>
          <w:rFonts w:ascii="Helvetica" w:eastAsia="Times New Roman" w:hAnsi="Helvetica" w:cs="Arial"/>
          <w:sz w:val="20"/>
          <w:szCs w:val="24"/>
          <w:lang w:eastAsia="lt-LT"/>
        </w:rPr>
        <w:t>.</w:t>
      </w:r>
    </w:p>
    <w:sectPr w:rsidR="00527399" w:rsidRPr="002D3C6D" w:rsidSect="002D3C6D">
      <w:pgSz w:w="11906" w:h="16838"/>
      <w:pgMar w:top="1134" w:right="567" w:bottom="567" w:left="1701" w:header="567"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C5376" w14:textId="77777777" w:rsidR="00CF1C5C" w:rsidRDefault="00CF1C5C" w:rsidP="00203843">
      <w:pPr>
        <w:spacing w:after="0" w:line="240" w:lineRule="auto"/>
      </w:pPr>
      <w:r>
        <w:separator/>
      </w:r>
    </w:p>
  </w:endnote>
  <w:endnote w:type="continuationSeparator" w:id="0">
    <w:p w14:paraId="73A0AAB4" w14:textId="77777777" w:rsidR="00CF1C5C" w:rsidRDefault="00CF1C5C" w:rsidP="00203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A60E8" w14:textId="77777777" w:rsidR="00CF1C5C" w:rsidRDefault="00CF1C5C" w:rsidP="00203843">
      <w:pPr>
        <w:spacing w:after="0" w:line="240" w:lineRule="auto"/>
      </w:pPr>
      <w:r>
        <w:separator/>
      </w:r>
    </w:p>
  </w:footnote>
  <w:footnote w:type="continuationSeparator" w:id="0">
    <w:p w14:paraId="499F1FDA" w14:textId="77777777" w:rsidR="00CF1C5C" w:rsidRDefault="00CF1C5C" w:rsidP="002038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399"/>
    <w:rsid w:val="000102EC"/>
    <w:rsid w:val="000B2F34"/>
    <w:rsid w:val="00154B4D"/>
    <w:rsid w:val="001A7AE5"/>
    <w:rsid w:val="00203843"/>
    <w:rsid w:val="0024267A"/>
    <w:rsid w:val="00243D2A"/>
    <w:rsid w:val="002D3C6D"/>
    <w:rsid w:val="002E0ECF"/>
    <w:rsid w:val="002F12B7"/>
    <w:rsid w:val="00364A42"/>
    <w:rsid w:val="003C0DAD"/>
    <w:rsid w:val="003F4317"/>
    <w:rsid w:val="00527399"/>
    <w:rsid w:val="00562675"/>
    <w:rsid w:val="006219B4"/>
    <w:rsid w:val="006C63BA"/>
    <w:rsid w:val="006D7A66"/>
    <w:rsid w:val="00860001"/>
    <w:rsid w:val="009C4746"/>
    <w:rsid w:val="00A200E2"/>
    <w:rsid w:val="00A32860"/>
    <w:rsid w:val="00A62161"/>
    <w:rsid w:val="00A85DBC"/>
    <w:rsid w:val="00AF4396"/>
    <w:rsid w:val="00C2264D"/>
    <w:rsid w:val="00C46797"/>
    <w:rsid w:val="00C554E4"/>
    <w:rsid w:val="00C71886"/>
    <w:rsid w:val="00CA356A"/>
    <w:rsid w:val="00CD7155"/>
    <w:rsid w:val="00CF1C5C"/>
    <w:rsid w:val="00D13724"/>
    <w:rsid w:val="00D913DD"/>
    <w:rsid w:val="00DA2540"/>
    <w:rsid w:val="00DB3480"/>
    <w:rsid w:val="00E14D80"/>
    <w:rsid w:val="00E92CF3"/>
    <w:rsid w:val="00EC0B1E"/>
    <w:rsid w:val="00ED33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4AB74"/>
  <w15:chartTrackingRefBased/>
  <w15:docId w15:val="{61B19E28-BB52-487B-8ED1-E11F43711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161"/>
    <w:pPr>
      <w:ind w:left="720"/>
      <w:contextualSpacing/>
    </w:pPr>
  </w:style>
  <w:style w:type="paragraph" w:styleId="Header">
    <w:name w:val="header"/>
    <w:basedOn w:val="Normal"/>
    <w:link w:val="HeaderChar"/>
    <w:uiPriority w:val="99"/>
    <w:unhideWhenUsed/>
    <w:rsid w:val="002038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3843"/>
  </w:style>
  <w:style w:type="paragraph" w:styleId="Footer">
    <w:name w:val="footer"/>
    <w:basedOn w:val="Normal"/>
    <w:link w:val="FooterChar"/>
    <w:uiPriority w:val="99"/>
    <w:unhideWhenUsed/>
    <w:rsid w:val="002038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3843"/>
  </w:style>
  <w:style w:type="paragraph" w:styleId="Revision">
    <w:name w:val="Revision"/>
    <w:hidden/>
    <w:uiPriority w:val="99"/>
    <w:semiHidden/>
    <w:rsid w:val="003C0DA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95713">
      <w:bodyDiv w:val="1"/>
      <w:marLeft w:val="0"/>
      <w:marRight w:val="0"/>
      <w:marTop w:val="0"/>
      <w:marBottom w:val="0"/>
      <w:divBdr>
        <w:top w:val="none" w:sz="0" w:space="0" w:color="auto"/>
        <w:left w:val="none" w:sz="0" w:space="0" w:color="auto"/>
        <w:bottom w:val="none" w:sz="0" w:space="0" w:color="auto"/>
        <w:right w:val="none" w:sz="0" w:space="0" w:color="auto"/>
      </w:divBdr>
      <w:divsChild>
        <w:div w:id="1495150139">
          <w:marLeft w:val="0"/>
          <w:marRight w:val="0"/>
          <w:marTop w:val="0"/>
          <w:marBottom w:val="0"/>
          <w:divBdr>
            <w:top w:val="none" w:sz="0" w:space="0" w:color="auto"/>
            <w:left w:val="none" w:sz="0" w:space="0" w:color="auto"/>
            <w:bottom w:val="none" w:sz="0" w:space="0" w:color="auto"/>
            <w:right w:val="none" w:sz="0" w:space="0" w:color="auto"/>
          </w:divBdr>
        </w:div>
        <w:div w:id="327708470">
          <w:marLeft w:val="0"/>
          <w:marRight w:val="0"/>
          <w:marTop w:val="0"/>
          <w:marBottom w:val="0"/>
          <w:divBdr>
            <w:top w:val="none" w:sz="0" w:space="0" w:color="auto"/>
            <w:left w:val="none" w:sz="0" w:space="0" w:color="auto"/>
            <w:bottom w:val="none" w:sz="0" w:space="0" w:color="auto"/>
            <w:right w:val="none" w:sz="0" w:space="0" w:color="auto"/>
          </w:divBdr>
        </w:div>
        <w:div w:id="302924877">
          <w:marLeft w:val="0"/>
          <w:marRight w:val="0"/>
          <w:marTop w:val="0"/>
          <w:marBottom w:val="0"/>
          <w:divBdr>
            <w:top w:val="none" w:sz="0" w:space="0" w:color="auto"/>
            <w:left w:val="none" w:sz="0" w:space="0" w:color="auto"/>
            <w:bottom w:val="none" w:sz="0" w:space="0" w:color="auto"/>
            <w:right w:val="none" w:sz="0" w:space="0" w:color="auto"/>
          </w:divBdr>
        </w:div>
        <w:div w:id="1464349405">
          <w:marLeft w:val="0"/>
          <w:marRight w:val="0"/>
          <w:marTop w:val="0"/>
          <w:marBottom w:val="0"/>
          <w:divBdr>
            <w:top w:val="none" w:sz="0" w:space="0" w:color="auto"/>
            <w:left w:val="none" w:sz="0" w:space="0" w:color="auto"/>
            <w:bottom w:val="none" w:sz="0" w:space="0" w:color="auto"/>
            <w:right w:val="none" w:sz="0" w:space="0" w:color="auto"/>
          </w:divBdr>
        </w:div>
        <w:div w:id="1668316492">
          <w:marLeft w:val="0"/>
          <w:marRight w:val="0"/>
          <w:marTop w:val="0"/>
          <w:marBottom w:val="0"/>
          <w:divBdr>
            <w:top w:val="none" w:sz="0" w:space="0" w:color="auto"/>
            <w:left w:val="none" w:sz="0" w:space="0" w:color="auto"/>
            <w:bottom w:val="none" w:sz="0" w:space="0" w:color="auto"/>
            <w:right w:val="none" w:sz="0" w:space="0" w:color="auto"/>
          </w:divBdr>
        </w:div>
        <w:div w:id="111091774">
          <w:marLeft w:val="0"/>
          <w:marRight w:val="0"/>
          <w:marTop w:val="0"/>
          <w:marBottom w:val="0"/>
          <w:divBdr>
            <w:top w:val="none" w:sz="0" w:space="0" w:color="auto"/>
            <w:left w:val="none" w:sz="0" w:space="0" w:color="auto"/>
            <w:bottom w:val="none" w:sz="0" w:space="0" w:color="auto"/>
            <w:right w:val="none" w:sz="0" w:space="0" w:color="auto"/>
          </w:divBdr>
        </w:div>
        <w:div w:id="1980109951">
          <w:marLeft w:val="0"/>
          <w:marRight w:val="0"/>
          <w:marTop w:val="0"/>
          <w:marBottom w:val="0"/>
          <w:divBdr>
            <w:top w:val="none" w:sz="0" w:space="0" w:color="auto"/>
            <w:left w:val="none" w:sz="0" w:space="0" w:color="auto"/>
            <w:bottom w:val="none" w:sz="0" w:space="0" w:color="auto"/>
            <w:right w:val="none" w:sz="0" w:space="0" w:color="auto"/>
          </w:divBdr>
        </w:div>
        <w:div w:id="1427920063">
          <w:marLeft w:val="0"/>
          <w:marRight w:val="0"/>
          <w:marTop w:val="0"/>
          <w:marBottom w:val="0"/>
          <w:divBdr>
            <w:top w:val="none" w:sz="0" w:space="0" w:color="auto"/>
            <w:left w:val="none" w:sz="0" w:space="0" w:color="auto"/>
            <w:bottom w:val="none" w:sz="0" w:space="0" w:color="auto"/>
            <w:right w:val="none" w:sz="0" w:space="0" w:color="auto"/>
          </w:divBdr>
        </w:div>
        <w:div w:id="1392387862">
          <w:marLeft w:val="0"/>
          <w:marRight w:val="0"/>
          <w:marTop w:val="0"/>
          <w:marBottom w:val="0"/>
          <w:divBdr>
            <w:top w:val="none" w:sz="0" w:space="0" w:color="auto"/>
            <w:left w:val="none" w:sz="0" w:space="0" w:color="auto"/>
            <w:bottom w:val="none" w:sz="0" w:space="0" w:color="auto"/>
            <w:right w:val="none" w:sz="0" w:space="0" w:color="auto"/>
          </w:divBdr>
        </w:div>
        <w:div w:id="101076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641</Words>
  <Characters>3802</Characters>
  <Application>Microsoft Office Word</Application>
  <DocSecurity>0</DocSecurity>
  <Lines>67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Raimonda Kvietkauskaitė</cp:lastModifiedBy>
  <cp:revision>2</cp:revision>
  <dcterms:created xsi:type="dcterms:W3CDTF">2022-06-29T08:19:00Z</dcterms:created>
  <dcterms:modified xsi:type="dcterms:W3CDTF">2022-06-29T08:19:00Z</dcterms:modified>
</cp:coreProperties>
</file>