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analizinei chemijai ir gali būti naudojamas nustatant švino, cinko, kadmio ir kitų amfoterinių sunkiųjų metalų kiekį augalinėje žaliavoje.@Išradimo tikslas - padidinti tyrimo rezultatų tikslumą ir spektrofotomero termografitinės krosnies ilgaamžiškumą. @Būdas susideda iš augalinės žaliavos mėginio mineralizacijos autoklavo rūgšties terpėje ir atominės absorbcinės spektrofotometrinės analizės termografinėje krosnyje. Nauja yra tai, kad minėtas mėginys mineralizuojamas 2-6% sieros rūgštimi 24-50 valandų prie 40-70 °C, po to -5-12% natrio šarmu 4-8 valandas prie 140-175 °Cesant tokiems mėginio ir reagentų kiekiams, svorio dalimis:@  mėginys - 0,2-0,5@  sieros rūgštis -5,1-10,4@  natrio šarmas - 5,3-13,6.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