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BF4F" w14:textId="3E041A46" w:rsidR="00882B31" w:rsidRPr="001B46FC" w:rsidRDefault="00BA2E9F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 xml:space="preserve">1. </w:t>
      </w:r>
      <w:proofErr w:type="spellStart"/>
      <w:r w:rsidR="00882B31" w:rsidRPr="001B46FC">
        <w:rPr>
          <w:rFonts w:ascii="Helvetica" w:hAnsi="Helvetica" w:cs="Arial"/>
          <w:sz w:val="20"/>
          <w:szCs w:val="24"/>
          <w:lang w:val="lt-LT"/>
        </w:rPr>
        <w:t>Onkolitinis</w:t>
      </w:r>
      <w:proofErr w:type="spellEnd"/>
      <w:r w:rsidR="00882B31" w:rsidRPr="001B46FC">
        <w:rPr>
          <w:rFonts w:ascii="Helvetica" w:hAnsi="Helvetica" w:cs="Arial"/>
          <w:sz w:val="20"/>
          <w:szCs w:val="24"/>
          <w:lang w:val="lt-LT"/>
        </w:rPr>
        <w:t xml:space="preserve"> virusas, apimantis </w:t>
      </w:r>
      <w:proofErr w:type="spellStart"/>
      <w:r w:rsidR="00882B31" w:rsidRPr="001B46FC">
        <w:rPr>
          <w:rFonts w:ascii="Helvetica" w:hAnsi="Helvetica" w:cs="Arial"/>
          <w:sz w:val="20"/>
          <w:szCs w:val="24"/>
          <w:lang w:val="lt-LT"/>
        </w:rPr>
        <w:t>transgeno</w:t>
      </w:r>
      <w:proofErr w:type="spellEnd"/>
      <w:r w:rsidR="00882B31" w:rsidRPr="001B46FC">
        <w:rPr>
          <w:rFonts w:ascii="Helvetica" w:hAnsi="Helvetica" w:cs="Arial"/>
          <w:sz w:val="20"/>
          <w:szCs w:val="24"/>
          <w:lang w:val="lt-LT"/>
        </w:rPr>
        <w:t xml:space="preserve"> kasetę, koduojančią anti-CD40 antikūną, kur virusas 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apima</w:t>
      </w:r>
      <w:r w:rsidR="00882B31" w:rsidRPr="001B46FC">
        <w:rPr>
          <w:rFonts w:ascii="Helvetica" w:hAnsi="Helvetica" w:cs="Arial"/>
          <w:sz w:val="20"/>
          <w:szCs w:val="24"/>
          <w:lang w:val="lt-LT"/>
        </w:rPr>
        <w:t xml:space="preserve"> SEQ ID Nr. 1.</w:t>
      </w:r>
    </w:p>
    <w:p w14:paraId="098F9A9A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F82C500" w14:textId="137FE5A5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2.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Onkolitinis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virusas pagal 1 punktą, kuris susideda iš SEQ ID Nr. 1.</w:t>
      </w:r>
    </w:p>
    <w:p w14:paraId="1D36D6D9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EC57776" w14:textId="4A4DBF88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3.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Farmacinė kompozicija, apimanti virusą pagal 1 arba 2 punktą ir farmaciniu požiūriu priimtiną </w:t>
      </w:r>
      <w:r w:rsidR="00985EE0" w:rsidRPr="001B46FC">
        <w:rPr>
          <w:rFonts w:ascii="Helvetica" w:hAnsi="Helvetica" w:cs="Arial"/>
          <w:sz w:val="20"/>
          <w:szCs w:val="24"/>
          <w:lang w:val="lt-LT"/>
        </w:rPr>
        <w:t>pagalbinę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medžiagą</w:t>
      </w:r>
      <w:r w:rsidRPr="001B46FC">
        <w:rPr>
          <w:rFonts w:ascii="Helvetica" w:hAnsi="Helvetica" w:cs="Arial"/>
          <w:sz w:val="20"/>
          <w:szCs w:val="24"/>
          <w:lang w:val="lt-LT"/>
        </w:rPr>
        <w:t>, skiediklį arba nešiklį.</w:t>
      </w:r>
    </w:p>
    <w:p w14:paraId="1A0E1295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695C1B0" w14:textId="088AF616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4.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Onkolitinis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virusas pagal 1 arba 2 punktą arba farmacinė kompozicija pagal 3 punktą, skirti naudoti terapijoje.</w:t>
      </w:r>
    </w:p>
    <w:p w14:paraId="25DADDC5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055AFA" w14:textId="1F738625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5.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Onkolitinis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virusas, skirtas naudoti pagal 4 punktą, kur virusas yra 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įvedamas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pirmą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ją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savaitę 1, 3 ir 5 dienomis ir 2 savaitę 1, 3 ir 5 dienomis.</w:t>
      </w:r>
    </w:p>
    <w:p w14:paraId="1CB4F8E4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FE6DD0A" w14:textId="0CBFBB20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6.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Onkolitinis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virusas pagal 1 arba 2 punktą arba farmacinė kompozicija pagal 3 punktą, skirti naudoti vėžio, atsparumo insulinui, nutukimo ir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(</w:t>
      </w:r>
      <w:r w:rsidRPr="001B46FC">
        <w:rPr>
          <w:rFonts w:ascii="Helvetica" w:hAnsi="Helvetica" w:cs="Arial"/>
          <w:sz w:val="20"/>
          <w:szCs w:val="24"/>
          <w:lang w:val="lt-LT"/>
        </w:rPr>
        <w:t>arba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)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imun</w:t>
      </w:r>
      <w:r w:rsidR="00985EE0" w:rsidRPr="001B46FC">
        <w:rPr>
          <w:rFonts w:ascii="Helvetica" w:hAnsi="Helvetica" w:cs="Arial"/>
          <w:sz w:val="20"/>
          <w:szCs w:val="24"/>
          <w:lang w:val="lt-LT"/>
        </w:rPr>
        <w:t>iteto nepakankamumo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gydymui.</w:t>
      </w:r>
    </w:p>
    <w:p w14:paraId="55F98A62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303308" w14:textId="3BA384DC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7.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Onkolitinis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virusas arba farmacinė kompozicija, skirt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i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naudoti pagal 6 punktą, kur virusas arba kompozicija yra skirti naudoti vėžio gydymui.</w:t>
      </w:r>
    </w:p>
    <w:p w14:paraId="4D66F5A3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5072821" w14:textId="55118726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8.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Onkolitinis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virusas arba farmacinė kompozicija, skirt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i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naudoti pagal 7 punktą, kur virusas arba kompozicija yra skirti naudoti CD40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ekspresuojančio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vėžio gydymui.</w:t>
      </w:r>
    </w:p>
    <w:p w14:paraId="269E81DB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C479E07" w14:textId="734A6778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9.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>Derinys, apimantis virusą pagal 1 arba 2 punktą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,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arba kompoziciją pagal 3 punktą ir 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dar kitokį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priešvėžinį agentą, skirt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ą </w:t>
      </w:r>
      <w:r w:rsidRPr="001B46FC">
        <w:rPr>
          <w:rFonts w:ascii="Helvetica" w:hAnsi="Helvetica" w:cs="Arial"/>
          <w:sz w:val="20"/>
          <w:szCs w:val="24"/>
          <w:lang w:val="lt-LT"/>
        </w:rPr>
        <w:t>naudoti vėžio gydymui.</w:t>
      </w:r>
    </w:p>
    <w:p w14:paraId="5AEAF471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6C482CF" w14:textId="4A8C80EA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10.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Derinys, skirtas naudoti pagal 9 punktą, kur 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>kitoks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priešvėžinis agentas yra chemoterapinis agentas.</w:t>
      </w:r>
    </w:p>
    <w:p w14:paraId="5B4456F3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9101AC" w14:textId="1275EE6A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11.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Derinys, skirtas naudoti pagal 9 arba 10 punktą, kur 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kitoks </w:t>
      </w:r>
      <w:r w:rsidRPr="001B46FC">
        <w:rPr>
          <w:rFonts w:ascii="Helvetica" w:hAnsi="Helvetica" w:cs="Arial"/>
          <w:sz w:val="20"/>
          <w:szCs w:val="24"/>
          <w:lang w:val="lt-LT"/>
        </w:rPr>
        <w:t>priešvėžinis agentas yra kontrolinio taško inhibitorius.</w:t>
      </w:r>
    </w:p>
    <w:p w14:paraId="57B80969" w14:textId="77777777" w:rsidR="007D3B80" w:rsidRPr="001B46FC" w:rsidRDefault="007D3B80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CE63EC0" w14:textId="4CC16672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12.</w:t>
      </w:r>
      <w:r w:rsidR="007D3B8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Derinys, skirtas naudoti pagal 11 punktą, kur priešvėžinis agentas yra parinktas iš grupės, apimančios PD-1 inhibitorių, PD-L1 inhibitorių, CTLA-4 inhibitorių, TIM-3 inhibitorių, LAG-3 inhibitorių, TIGIT inhibitorių, B7-H3 (CD276) inhibitorių, 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>B7-H4 (B7S1) inhibitorių, B7H7 (HHLA2) inhibitorių, CD96 inhibitorių, VISTA inhibitorių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derinį iš </w:t>
      </w:r>
      <w:r w:rsidRPr="001B46FC">
        <w:rPr>
          <w:rFonts w:ascii="Helvetica" w:hAnsi="Helvetica" w:cs="Arial"/>
          <w:sz w:val="20"/>
          <w:szCs w:val="24"/>
          <w:lang w:val="lt-LT"/>
        </w:rPr>
        <w:t>dviejų ar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>ba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daugiau t</w:t>
      </w:r>
      <w:r w:rsidR="00985EE0" w:rsidRPr="001B46FC">
        <w:rPr>
          <w:rFonts w:ascii="Helvetica" w:hAnsi="Helvetica" w:cs="Arial"/>
          <w:sz w:val="20"/>
          <w:szCs w:val="24"/>
          <w:lang w:val="lt-LT"/>
        </w:rPr>
        <w:t>ų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pačių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agentų</w:t>
      </w:r>
      <w:r w:rsidRPr="001B46FC">
        <w:rPr>
          <w:rFonts w:ascii="Helvetica" w:hAnsi="Helvetica" w:cs="Arial"/>
          <w:sz w:val="20"/>
          <w:szCs w:val="24"/>
          <w:lang w:val="lt-LT"/>
        </w:rPr>
        <w:t>.</w:t>
      </w:r>
    </w:p>
    <w:p w14:paraId="770C676F" w14:textId="77777777" w:rsidR="00307D81" w:rsidRPr="001B46FC" w:rsidRDefault="00307D81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140A7C0" w14:textId="6A0165BB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13.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Derinys, skirtas naudoti pagal 11 arba 12 punktą, kur 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kitoks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priešvėžinis agentas yra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kostimuliacinio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kelio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agonistas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>.</w:t>
      </w:r>
    </w:p>
    <w:p w14:paraId="299598C8" w14:textId="77777777" w:rsidR="00307D81" w:rsidRPr="001B46FC" w:rsidRDefault="00307D81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66D2D60" w14:textId="54DE0146" w:rsidR="00882B31" w:rsidRPr="001B46FC" w:rsidRDefault="00882B31" w:rsidP="001B46F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14.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Derinys, skirtas naudoti pagal 13 punktą, kur 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kitoks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priešvėžinis agentas yra parinktas iš grupės, apimančios CD27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agonistą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, CD28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agonistą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, ICOS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agonistą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, TMIGD2 (IGPR-1/CD28H)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agonistą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, CD226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agonistą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, 0X40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agonistą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4-1BB </w:t>
      </w:r>
      <w:proofErr w:type="spellStart"/>
      <w:r w:rsidR="00307D81" w:rsidRPr="001B46FC">
        <w:rPr>
          <w:rFonts w:ascii="Helvetica" w:hAnsi="Helvetica" w:cs="Arial"/>
          <w:sz w:val="20"/>
          <w:szCs w:val="24"/>
          <w:lang w:val="lt-LT"/>
        </w:rPr>
        <w:t>agonistą</w:t>
      </w:r>
      <w:proofErr w:type="spellEnd"/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ir derinį iš dviejų arba daugiau tų pačių agentų</w:t>
      </w:r>
      <w:r w:rsidRPr="001B46FC">
        <w:rPr>
          <w:rFonts w:ascii="Helvetica" w:hAnsi="Helvetica" w:cs="Arial"/>
          <w:sz w:val="20"/>
          <w:szCs w:val="24"/>
          <w:lang w:val="lt-LT"/>
        </w:rPr>
        <w:t>.</w:t>
      </w:r>
    </w:p>
    <w:p w14:paraId="71D71A8B" w14:textId="77777777" w:rsidR="00307D81" w:rsidRPr="001B46FC" w:rsidRDefault="00307D81" w:rsidP="001B46F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FDE3837" w14:textId="77777777" w:rsidR="008638EF" w:rsidRDefault="00882B31" w:rsidP="008638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lastRenderedPageBreak/>
        <w:t>15.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>Derinys, skirtas naudoti pagal bet kurį iš 9</w:t>
      </w:r>
      <w:r w:rsidR="00985EE0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>-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14 punktų, kur 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kitoks </w:t>
      </w:r>
      <w:r w:rsidRPr="001B46FC">
        <w:rPr>
          <w:rFonts w:ascii="Helvetica" w:hAnsi="Helvetica" w:cs="Arial"/>
          <w:sz w:val="20"/>
          <w:szCs w:val="24"/>
          <w:lang w:val="lt-LT"/>
        </w:rPr>
        <w:t>priešvėžinis agentas aktyvuoja imuninį atsaką arba atvirkštinį imuninių atsakų slopinimą.</w:t>
      </w:r>
    </w:p>
    <w:p w14:paraId="20AFB5DA" w14:textId="77777777" w:rsidR="008638EF" w:rsidRDefault="008638EF" w:rsidP="008638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A91B9D2" w14:textId="1B1F73F1" w:rsidR="00035E1E" w:rsidRPr="001B46FC" w:rsidRDefault="00882B31" w:rsidP="008638EF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1B46FC">
        <w:rPr>
          <w:rFonts w:ascii="Helvetica" w:hAnsi="Helvetica" w:cs="Arial"/>
          <w:sz w:val="20"/>
          <w:szCs w:val="24"/>
          <w:lang w:val="lt-LT"/>
        </w:rPr>
        <w:t>16.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>Derinys, skirtas naudoti pagal bet kurį iš 9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>-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15 punktų, kur 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 xml:space="preserve">kitoks </w:t>
      </w:r>
      <w:r w:rsidRPr="001B46FC">
        <w:rPr>
          <w:rFonts w:ascii="Helvetica" w:hAnsi="Helvetica" w:cs="Arial"/>
          <w:sz w:val="20"/>
          <w:szCs w:val="24"/>
          <w:lang w:val="lt-LT"/>
        </w:rPr>
        <w:t>vėži</w:t>
      </w:r>
      <w:r w:rsidR="00307D81" w:rsidRPr="001B46FC">
        <w:rPr>
          <w:rFonts w:ascii="Helvetica" w:hAnsi="Helvetica" w:cs="Arial"/>
          <w:sz w:val="20"/>
          <w:szCs w:val="24"/>
          <w:lang w:val="lt-LT"/>
        </w:rPr>
        <w:t>nis</w:t>
      </w:r>
      <w:r w:rsidRPr="001B46FC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proofErr w:type="spellStart"/>
      <w:r w:rsidRPr="001B46FC">
        <w:rPr>
          <w:rFonts w:ascii="Helvetica" w:hAnsi="Helvetica" w:cs="Arial"/>
          <w:sz w:val="20"/>
          <w:szCs w:val="24"/>
          <w:lang w:val="lt-LT"/>
        </w:rPr>
        <w:t>onkolitinis</w:t>
      </w:r>
      <w:proofErr w:type="spellEnd"/>
      <w:r w:rsidRPr="001B46FC">
        <w:rPr>
          <w:rFonts w:ascii="Helvetica" w:hAnsi="Helvetica" w:cs="Arial"/>
          <w:sz w:val="20"/>
          <w:szCs w:val="24"/>
          <w:lang w:val="lt-LT"/>
        </w:rPr>
        <w:t xml:space="preserve"> virusas.</w:t>
      </w:r>
    </w:p>
    <w:sectPr w:rsidR="00035E1E" w:rsidRPr="001B46FC" w:rsidSect="001B46F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C214" w14:textId="77777777" w:rsidR="00DC3358" w:rsidRDefault="00DC3358" w:rsidP="007B0A41">
      <w:pPr>
        <w:spacing w:after="0" w:line="240" w:lineRule="auto"/>
      </w:pPr>
      <w:r>
        <w:separator/>
      </w:r>
    </w:p>
  </w:endnote>
  <w:endnote w:type="continuationSeparator" w:id="0">
    <w:p w14:paraId="7705F2D5" w14:textId="77777777" w:rsidR="00DC3358" w:rsidRDefault="00DC335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414C" w14:textId="77777777" w:rsidR="00DC3358" w:rsidRDefault="00DC3358" w:rsidP="007B0A41">
      <w:pPr>
        <w:spacing w:after="0" w:line="240" w:lineRule="auto"/>
      </w:pPr>
      <w:r>
        <w:separator/>
      </w:r>
    </w:p>
  </w:footnote>
  <w:footnote w:type="continuationSeparator" w:id="0">
    <w:p w14:paraId="329F65E6" w14:textId="77777777" w:rsidR="00DC3358" w:rsidRDefault="00DC335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114CEC"/>
    <w:rsid w:val="00120AC9"/>
    <w:rsid w:val="00121D84"/>
    <w:rsid w:val="001308ED"/>
    <w:rsid w:val="00145EBC"/>
    <w:rsid w:val="001668DF"/>
    <w:rsid w:val="00192F10"/>
    <w:rsid w:val="001A0135"/>
    <w:rsid w:val="001A3E8E"/>
    <w:rsid w:val="001B46FC"/>
    <w:rsid w:val="001C33D1"/>
    <w:rsid w:val="001F266E"/>
    <w:rsid w:val="00206546"/>
    <w:rsid w:val="00215E69"/>
    <w:rsid w:val="00220DDC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07D81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3B80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38EF"/>
    <w:rsid w:val="00864E7D"/>
    <w:rsid w:val="008650E7"/>
    <w:rsid w:val="00882B31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85EE0"/>
    <w:rsid w:val="00992879"/>
    <w:rsid w:val="009B2E35"/>
    <w:rsid w:val="009B6C12"/>
    <w:rsid w:val="009C10C1"/>
    <w:rsid w:val="009D77D6"/>
    <w:rsid w:val="00A02F0C"/>
    <w:rsid w:val="00A07615"/>
    <w:rsid w:val="00A22BBD"/>
    <w:rsid w:val="00A4282B"/>
    <w:rsid w:val="00A51B6C"/>
    <w:rsid w:val="00A534B9"/>
    <w:rsid w:val="00AA3A1F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96506"/>
    <w:rsid w:val="00BA0DAE"/>
    <w:rsid w:val="00BA2E9F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3358"/>
    <w:rsid w:val="00DD27CC"/>
    <w:rsid w:val="00DD49B4"/>
    <w:rsid w:val="00DF2C8B"/>
    <w:rsid w:val="00E0433E"/>
    <w:rsid w:val="00E1104B"/>
    <w:rsid w:val="00E14BB7"/>
    <w:rsid w:val="00E1543E"/>
    <w:rsid w:val="00E2583B"/>
    <w:rsid w:val="00E321B7"/>
    <w:rsid w:val="00EB03E6"/>
    <w:rsid w:val="00EC3343"/>
    <w:rsid w:val="00F01CE8"/>
    <w:rsid w:val="00F06564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0B32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9D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2182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2023-07-22T12:17:00Z</dcterms:created>
  <dcterms:modified xsi:type="dcterms:W3CDTF">2023-07-27T11:46:00Z</dcterms:modified>
</cp:coreProperties>
</file>