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28A4" w14:textId="4C51AF30" w:rsidR="002808D4" w:rsidRPr="00D41ECB" w:rsidRDefault="002808D4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D41ECB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Ligai </w:t>
      </w:r>
      <w:r w:rsidR="00466B14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specifinės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aminorūgšties modifikacijos, esančios peptide arba </w:t>
      </w:r>
      <w:proofErr w:type="spellStart"/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polipeptide</w:t>
      </w:r>
      <w:proofErr w:type="spellEnd"/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4178E6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kuris yra </w:t>
      </w:r>
      <w:proofErr w:type="spellStart"/>
      <w:r w:rsidR="00FB690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ekspresuojamas</w:t>
      </w:r>
      <w:proofErr w:type="spellEnd"/>
      <w:r w:rsidR="00FB690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ligos </w:t>
      </w:r>
      <w:r w:rsidR="004178E6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pažeist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oje ląstelėje, </w:t>
      </w:r>
      <w:r w:rsidR="00466B14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tinkam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umo imunoterapijai</w:t>
      </w:r>
      <w:r w:rsidR="00466B14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įvertinimo būdas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FB690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ligai </w:t>
      </w:r>
      <w:r w:rsidR="004178E6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specifinė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aminorūgšties modifikacija 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nustato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ma identifikuojant ligai </w:t>
      </w:r>
      <w:r w:rsidR="004178E6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specifine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somatines mutacijas, 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 </w:t>
      </w:r>
      <w:r w:rsidR="00F86E88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ligos 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pažeisto 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audinio arba vienos ar</w:t>
      </w:r>
      <w:r w:rsidR="00F86E88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daugiau</w:t>
      </w:r>
      <w:r w:rsidR="00F86E88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ligos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pažeist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ų ląstelių </w:t>
      </w:r>
      <w:proofErr w:type="spellStart"/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genomin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DNR ir (arba) RNR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sekoskaitą</w:t>
      </w:r>
      <w:proofErr w:type="spellEnd"/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šis </w:t>
      </w:r>
      <w:r w:rsidR="004178E6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vieno </w:t>
      </w:r>
      <w:r w:rsidR="00FB690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daugiau</w:t>
      </w:r>
      <w:r w:rsidR="00856C10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toliau nurodytų aspektų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nustatymą:</w:t>
      </w:r>
    </w:p>
    <w:p w14:paraId="212CC50C" w14:textId="060B98C8" w:rsidR="00B45F78" w:rsidRPr="00D41ECB" w:rsidRDefault="00B45F78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hAnsi="Helvetica" w:cs="Arial"/>
          <w:sz w:val="20"/>
          <w:szCs w:val="24"/>
        </w:rPr>
        <w:t xml:space="preserve">(i) nustatymą, ar </w:t>
      </w:r>
      <w:r w:rsidR="00FB6900" w:rsidRPr="00D41ECB">
        <w:rPr>
          <w:rFonts w:ascii="Helvetica" w:hAnsi="Helvetica" w:cs="Arial"/>
          <w:sz w:val="20"/>
          <w:szCs w:val="24"/>
        </w:rPr>
        <w:t xml:space="preserve">tokie </w:t>
      </w:r>
      <w:r w:rsidRPr="00D41ECB">
        <w:rPr>
          <w:rFonts w:ascii="Helvetica" w:hAnsi="Helvetica" w:cs="Arial"/>
          <w:sz w:val="20"/>
          <w:szCs w:val="24"/>
        </w:rPr>
        <w:t>patys ar</w:t>
      </w:r>
      <w:r w:rsidR="00FB6900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skirtingi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fragmentai, apimantys ligai specifinę aminorūgšties modifikaciją, yra pateikiami skirtingų klasių MHC molekulių kontekste</w:t>
      </w:r>
      <w:r w:rsidR="00F075D7" w:rsidRPr="00D41ECB">
        <w:rPr>
          <w:rFonts w:ascii="Helvetica" w:hAnsi="Helvetica" w:cs="Arial"/>
          <w:sz w:val="20"/>
          <w:szCs w:val="24"/>
        </w:rPr>
        <w:t>,</w:t>
      </w:r>
      <w:r w:rsidRPr="00D41ECB">
        <w:rPr>
          <w:rFonts w:ascii="Helvetica" w:hAnsi="Helvetica" w:cs="Arial"/>
          <w:sz w:val="20"/>
          <w:szCs w:val="24"/>
        </w:rPr>
        <w:t xml:space="preserve"> ir (arba), kai pateikiami MHC molekulių kontekste, </w:t>
      </w:r>
      <w:r w:rsidR="000331B5" w:rsidRPr="00D41ECB">
        <w:rPr>
          <w:rFonts w:ascii="Helvetica" w:hAnsi="Helvetica" w:cs="Arial"/>
          <w:sz w:val="20"/>
          <w:szCs w:val="24"/>
        </w:rPr>
        <w:t>yra reaktyvūs</w:t>
      </w:r>
      <w:r w:rsidRPr="00D41ECB">
        <w:rPr>
          <w:rFonts w:ascii="Helvetica" w:hAnsi="Helvetica" w:cs="Arial"/>
          <w:sz w:val="20"/>
          <w:szCs w:val="24"/>
        </w:rPr>
        <w:t xml:space="preserve"> su T ląstelėms, kurios yra </w:t>
      </w:r>
      <w:r w:rsidR="00FB6900" w:rsidRPr="00D41ECB">
        <w:rPr>
          <w:rFonts w:ascii="Helvetica" w:hAnsi="Helvetica" w:cs="Arial"/>
          <w:sz w:val="20"/>
          <w:szCs w:val="24"/>
        </w:rPr>
        <w:t xml:space="preserve">apribotos skirtingų </w:t>
      </w:r>
      <w:r w:rsidRPr="00D41ECB">
        <w:rPr>
          <w:rFonts w:ascii="Helvetica" w:hAnsi="Helvetica" w:cs="Arial"/>
          <w:sz w:val="20"/>
          <w:szCs w:val="24"/>
        </w:rPr>
        <w:t xml:space="preserve">MHC </w:t>
      </w:r>
      <w:r w:rsidR="00FB6900" w:rsidRPr="00D41ECB">
        <w:rPr>
          <w:rFonts w:ascii="Helvetica" w:hAnsi="Helvetica" w:cs="Arial"/>
          <w:sz w:val="20"/>
          <w:szCs w:val="24"/>
        </w:rPr>
        <w:t>klasių atžvilgiu</w:t>
      </w:r>
      <w:r w:rsidRPr="00D41ECB">
        <w:rPr>
          <w:rFonts w:ascii="Helvetica" w:hAnsi="Helvetica" w:cs="Arial"/>
          <w:sz w:val="20"/>
          <w:szCs w:val="24"/>
        </w:rPr>
        <w:t>, kur tokių pačių ar</w:t>
      </w:r>
      <w:r w:rsidR="00FB6900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skirtingų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fragmentų, apimančių ligai specifinę aminorūgšties modifikaciją, pateikimas skirtingų klasių MHC molekulių kontekste</w:t>
      </w:r>
      <w:r w:rsidR="00F075D7" w:rsidRPr="00D41ECB">
        <w:rPr>
          <w:rFonts w:ascii="Helvetica" w:hAnsi="Helvetica" w:cs="Arial"/>
          <w:sz w:val="20"/>
          <w:szCs w:val="24"/>
        </w:rPr>
        <w:t>,</w:t>
      </w:r>
      <w:r w:rsidRPr="00D41ECB">
        <w:rPr>
          <w:rFonts w:ascii="Helvetica" w:hAnsi="Helvetica" w:cs="Arial"/>
          <w:sz w:val="20"/>
          <w:szCs w:val="24"/>
        </w:rPr>
        <w:t xml:space="preserve"> ir (arba) </w:t>
      </w:r>
      <w:r w:rsidR="00FB6900" w:rsidRPr="00D41ECB">
        <w:rPr>
          <w:rFonts w:ascii="Helvetica" w:hAnsi="Helvetica" w:cs="Arial"/>
          <w:sz w:val="20"/>
          <w:szCs w:val="24"/>
        </w:rPr>
        <w:t xml:space="preserve">tokių pačių arba skirtingų peptido arba </w:t>
      </w:r>
      <w:proofErr w:type="spellStart"/>
      <w:r w:rsidR="00FB6900"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="00FB6900" w:rsidRPr="00D41ECB">
        <w:rPr>
          <w:rFonts w:ascii="Helvetica" w:hAnsi="Helvetica" w:cs="Arial"/>
          <w:sz w:val="20"/>
          <w:szCs w:val="24"/>
        </w:rPr>
        <w:t xml:space="preserve"> fragmentų</w:t>
      </w:r>
      <w:r w:rsidR="001F0647" w:rsidRPr="00D41ECB">
        <w:rPr>
          <w:rFonts w:ascii="Helvetica" w:hAnsi="Helvetica" w:cs="Arial"/>
          <w:sz w:val="20"/>
          <w:szCs w:val="24"/>
        </w:rPr>
        <w:t>, apimančių ligai specifinę aminorūgšties modifikaciją,</w:t>
      </w:r>
      <w:r w:rsidRPr="00D41ECB">
        <w:rPr>
          <w:rFonts w:ascii="Helvetica" w:hAnsi="Helvetica" w:cs="Arial"/>
          <w:sz w:val="20"/>
          <w:szCs w:val="24"/>
        </w:rPr>
        <w:t xml:space="preserve"> </w:t>
      </w:r>
      <w:r w:rsidR="001F0647" w:rsidRPr="00D41ECB">
        <w:rPr>
          <w:rFonts w:ascii="Helvetica" w:hAnsi="Helvetica" w:cs="Arial"/>
          <w:sz w:val="20"/>
          <w:szCs w:val="24"/>
        </w:rPr>
        <w:t xml:space="preserve">kai pateikiami MHC molekulių kontekste, </w:t>
      </w:r>
      <w:r w:rsidR="000331B5" w:rsidRPr="00D41ECB">
        <w:rPr>
          <w:rFonts w:ascii="Helvetica" w:hAnsi="Helvetica" w:cs="Arial"/>
          <w:sz w:val="20"/>
          <w:szCs w:val="24"/>
        </w:rPr>
        <w:t>reaktyvumas</w:t>
      </w:r>
      <w:r w:rsidR="001F0647" w:rsidRPr="00D41ECB">
        <w:rPr>
          <w:rFonts w:ascii="Helvetica" w:hAnsi="Helvetica" w:cs="Arial"/>
          <w:sz w:val="20"/>
          <w:szCs w:val="24"/>
        </w:rPr>
        <w:t xml:space="preserve"> </w:t>
      </w:r>
      <w:r w:rsidRPr="00D41ECB">
        <w:rPr>
          <w:rFonts w:ascii="Helvetica" w:hAnsi="Helvetica" w:cs="Arial"/>
          <w:sz w:val="20"/>
          <w:szCs w:val="24"/>
        </w:rPr>
        <w:t xml:space="preserve">su T ląstelėmis, kurios yra </w:t>
      </w:r>
      <w:r w:rsidR="001F0647" w:rsidRPr="00D41ECB">
        <w:rPr>
          <w:rFonts w:ascii="Helvetica" w:hAnsi="Helvetica" w:cs="Arial"/>
          <w:sz w:val="20"/>
          <w:szCs w:val="24"/>
        </w:rPr>
        <w:t>apribotos skirtingų</w:t>
      </w:r>
      <w:r w:rsidRPr="00D41ECB">
        <w:rPr>
          <w:rFonts w:ascii="Helvetica" w:hAnsi="Helvetica" w:cs="Arial"/>
          <w:sz w:val="20"/>
          <w:szCs w:val="24"/>
        </w:rPr>
        <w:t xml:space="preserve"> MHC </w:t>
      </w:r>
      <w:r w:rsidR="001F0647" w:rsidRPr="00D41ECB">
        <w:rPr>
          <w:rFonts w:ascii="Helvetica" w:hAnsi="Helvetica" w:cs="Arial"/>
          <w:sz w:val="20"/>
          <w:szCs w:val="24"/>
        </w:rPr>
        <w:t>klasių atžvilgiu</w:t>
      </w:r>
      <w:r w:rsidRPr="00D41ECB">
        <w:rPr>
          <w:rFonts w:ascii="Helvetica" w:hAnsi="Helvetica" w:cs="Arial"/>
          <w:sz w:val="20"/>
          <w:szCs w:val="24"/>
        </w:rPr>
        <w:t>, rodo, kad ligai specifinė aminorūgšties modifikacija yra tinkama imunoterapijai.</w:t>
      </w:r>
    </w:p>
    <w:p w14:paraId="628B6334" w14:textId="064FD3CF" w:rsidR="00B33190" w:rsidRPr="00D41ECB" w:rsidRDefault="00B33190" w:rsidP="00D41ECB">
      <w:pPr>
        <w:pStyle w:val="prastasiniatinklio"/>
        <w:spacing w:before="0" w:beforeAutospacing="0" w:after="0" w:afterAutospacing="0" w:line="360" w:lineRule="auto"/>
        <w:jc w:val="both"/>
        <w:rPr>
          <w:rStyle w:val="Grietas"/>
          <w:rFonts w:ascii="Helvetica" w:hAnsi="Helvetica" w:cs="Arial"/>
          <w:b w:val="0"/>
          <w:bCs w:val="0"/>
          <w:sz w:val="20"/>
        </w:rPr>
      </w:pPr>
      <w:r w:rsidRPr="00D41ECB">
        <w:rPr>
          <w:rFonts w:ascii="Helvetica" w:hAnsi="Helvetica" w:cs="Arial"/>
          <w:sz w:val="20"/>
        </w:rPr>
        <w:t xml:space="preserve"> </w:t>
      </w:r>
      <w:r w:rsidR="002808D4" w:rsidRPr="00D41ECB">
        <w:rPr>
          <w:rFonts w:ascii="Helvetica" w:hAnsi="Helvetica" w:cs="Arial"/>
          <w:sz w:val="20"/>
        </w:rPr>
        <w:t>(ii)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nustatymą, ar peptido arba </w:t>
      </w:r>
      <w:proofErr w:type="spellStart"/>
      <w:r w:rsidRPr="00D41ECB">
        <w:rPr>
          <w:rStyle w:val="Grietas"/>
          <w:rFonts w:ascii="Helvetica" w:hAnsi="Helvetica" w:cs="Arial"/>
          <w:b w:val="0"/>
          <w:bCs w:val="0"/>
          <w:sz w:val="20"/>
        </w:rPr>
        <w:t>polipeptido</w:t>
      </w:r>
      <w:proofErr w:type="spellEnd"/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fragmentas, apimantis ligai specifinę aminorūgšties modifikaciją, kai pateikiamas tos pačios MHC molekulės kontekste, yra reaktyvus su T ląstelėmis, </w:t>
      </w:r>
      <w:r w:rsidRPr="00D41ECB">
        <w:rPr>
          <w:rFonts w:ascii="Helvetica" w:hAnsi="Helvetica" w:cs="Arial"/>
          <w:sz w:val="20"/>
        </w:rPr>
        <w:t>turinčiomis skirtingus T ląstelių receptorius</w:t>
      </w:r>
      <w:r w:rsidRPr="00D41ECB">
        <w:rPr>
          <w:rStyle w:val="Grietas"/>
          <w:rFonts w:ascii="Helvetica" w:hAnsi="Helvetica" w:cs="Arial"/>
          <w:sz w:val="20"/>
        </w:rPr>
        <w:t>,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kur tokio peptido arba </w:t>
      </w:r>
      <w:proofErr w:type="spellStart"/>
      <w:r w:rsidRPr="00D41ECB">
        <w:rPr>
          <w:rStyle w:val="Grietas"/>
          <w:rFonts w:ascii="Helvetica" w:hAnsi="Helvetica" w:cs="Arial"/>
          <w:b w:val="0"/>
          <w:bCs w:val="0"/>
          <w:sz w:val="20"/>
        </w:rPr>
        <w:t>polipeptido</w:t>
      </w:r>
      <w:proofErr w:type="spellEnd"/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fragmento, apimančio ligai specifinę aminorūgšties modifikaciją, </w:t>
      </w:r>
      <w:r w:rsidR="001F0647"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kai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>pateikimas tos pačios MHC molekulės kontekste</w:t>
      </w:r>
      <w:r w:rsidR="001F0647" w:rsidRPr="00D41ECB">
        <w:rPr>
          <w:rStyle w:val="Grietas"/>
          <w:rFonts w:ascii="Helvetica" w:hAnsi="Helvetica" w:cs="Arial"/>
          <w:b w:val="0"/>
          <w:bCs w:val="0"/>
          <w:sz w:val="20"/>
        </w:rPr>
        <w:t>,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reaktyvumas su T ląstelėmis, </w:t>
      </w:r>
      <w:r w:rsidRPr="00D41ECB">
        <w:rPr>
          <w:rFonts w:ascii="Helvetica" w:hAnsi="Helvetica" w:cs="Arial"/>
          <w:sz w:val="20"/>
        </w:rPr>
        <w:t>turinčiomis skirtingus T ląstelių receptorius</w:t>
      </w:r>
      <w:r w:rsidRPr="00D41ECB">
        <w:rPr>
          <w:rStyle w:val="Grietas"/>
          <w:rFonts w:ascii="Helvetica" w:hAnsi="Helvetica" w:cs="Arial"/>
          <w:sz w:val="20"/>
        </w:rPr>
        <w:t>,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rodo, kad ligai specifinė aminorūgšties modifikacija yra tinkama imunoterapijai,</w:t>
      </w:r>
    </w:p>
    <w:p w14:paraId="18699D28" w14:textId="77777777" w:rsidR="00B33190" w:rsidRPr="00D41ECB" w:rsidRDefault="00B33190" w:rsidP="00D41ECB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b/>
          <w:bCs/>
          <w:sz w:val="20"/>
        </w:rPr>
      </w:pPr>
      <w:r w:rsidRPr="00D41ECB">
        <w:rPr>
          <w:rStyle w:val="Grietas"/>
          <w:rFonts w:ascii="Helvetica" w:hAnsi="Helvetica" w:cs="Arial"/>
          <w:b w:val="0"/>
          <w:bCs w:val="0"/>
          <w:sz w:val="20"/>
        </w:rPr>
        <w:t>ir (arba)</w:t>
      </w:r>
    </w:p>
    <w:p w14:paraId="6298C5D1" w14:textId="01FC0A55" w:rsidR="00B42B41" w:rsidRPr="00D41ECB" w:rsidRDefault="002808D4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(iii) </w:t>
      </w:r>
      <w:r w:rsidR="00A60F78" w:rsidRPr="00D41ECB">
        <w:rPr>
          <w:rFonts w:ascii="Helvetica" w:hAnsi="Helvetica" w:cs="Arial"/>
          <w:sz w:val="20"/>
          <w:szCs w:val="24"/>
        </w:rPr>
        <w:t>nustatymą, ar tie patys ar</w:t>
      </w:r>
      <w:r w:rsidR="001F0647" w:rsidRPr="00D41ECB">
        <w:rPr>
          <w:rFonts w:ascii="Helvetica" w:hAnsi="Helvetica" w:cs="Arial"/>
          <w:sz w:val="20"/>
          <w:szCs w:val="24"/>
        </w:rPr>
        <w:t>ba</w:t>
      </w:r>
      <w:r w:rsidR="00A60F78" w:rsidRPr="00D41ECB">
        <w:rPr>
          <w:rFonts w:ascii="Helvetica" w:hAnsi="Helvetica" w:cs="Arial"/>
          <w:sz w:val="20"/>
          <w:szCs w:val="24"/>
        </w:rPr>
        <w:t xml:space="preserve"> skirtingi peptido arba </w:t>
      </w:r>
      <w:proofErr w:type="spellStart"/>
      <w:r w:rsidR="00A60F78"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="00A60F78" w:rsidRPr="00D41ECB">
        <w:rPr>
          <w:rFonts w:ascii="Helvetica" w:hAnsi="Helvetica" w:cs="Arial"/>
          <w:sz w:val="20"/>
          <w:szCs w:val="24"/>
        </w:rPr>
        <w:t xml:space="preserve"> fragmentai, apimantys ligai specifinę aminorūgšties modifikaciją, yra pateikiami tos pačios klasės </w:t>
      </w:r>
      <w:r w:rsidR="001F0647" w:rsidRPr="00D41ECB">
        <w:rPr>
          <w:rFonts w:ascii="Helvetica" w:hAnsi="Helvetica" w:cs="Arial"/>
          <w:sz w:val="20"/>
          <w:szCs w:val="24"/>
        </w:rPr>
        <w:t xml:space="preserve">skirtingų </w:t>
      </w:r>
      <w:r w:rsidR="00A60F78" w:rsidRPr="00D41ECB">
        <w:rPr>
          <w:rFonts w:ascii="Helvetica" w:hAnsi="Helvetica" w:cs="Arial"/>
          <w:sz w:val="20"/>
          <w:szCs w:val="24"/>
        </w:rPr>
        <w:t>MHC molekulių kontekste</w:t>
      </w:r>
      <w:r w:rsidR="00F075D7" w:rsidRPr="00D41ECB">
        <w:rPr>
          <w:rFonts w:ascii="Helvetica" w:hAnsi="Helvetica" w:cs="Arial"/>
          <w:sz w:val="20"/>
          <w:szCs w:val="24"/>
        </w:rPr>
        <w:t>,</w:t>
      </w:r>
      <w:r w:rsidR="00A60F78" w:rsidRPr="00D41ECB">
        <w:rPr>
          <w:rFonts w:ascii="Helvetica" w:hAnsi="Helvetica" w:cs="Arial"/>
          <w:sz w:val="20"/>
          <w:szCs w:val="24"/>
        </w:rPr>
        <w:t xml:space="preserve"> ir (arba), kai jie yra pateikiami tos pačios klasės </w:t>
      </w:r>
      <w:r w:rsidR="001F0647" w:rsidRPr="00D41ECB">
        <w:rPr>
          <w:rFonts w:ascii="Helvetica" w:hAnsi="Helvetica" w:cs="Arial"/>
          <w:sz w:val="20"/>
          <w:szCs w:val="24"/>
        </w:rPr>
        <w:t xml:space="preserve">skirtingų </w:t>
      </w:r>
      <w:r w:rsidR="00A60F78" w:rsidRPr="00D41ECB">
        <w:rPr>
          <w:rFonts w:ascii="Helvetica" w:hAnsi="Helvetica" w:cs="Arial"/>
          <w:sz w:val="20"/>
          <w:szCs w:val="24"/>
        </w:rPr>
        <w:t xml:space="preserve">MHC molekulių kontekste, yra reaktyvūs su skirtingomis T ląstelėmis, kurios yra </w:t>
      </w:r>
      <w:r w:rsidR="001F0647" w:rsidRPr="00D41ECB">
        <w:rPr>
          <w:rFonts w:ascii="Helvetica" w:hAnsi="Helvetica" w:cs="Arial"/>
          <w:sz w:val="20"/>
          <w:szCs w:val="24"/>
        </w:rPr>
        <w:t>apribotos skirtingų MHC klasių atžvilgiu</w:t>
      </w:r>
      <w:r w:rsidR="00A60F78" w:rsidRPr="00D41ECB">
        <w:rPr>
          <w:rFonts w:ascii="Helvetica" w:hAnsi="Helvetica" w:cs="Arial"/>
          <w:sz w:val="20"/>
          <w:szCs w:val="24"/>
        </w:rPr>
        <w:t xml:space="preserve">, kur </w:t>
      </w:r>
      <w:r w:rsidR="00B702F0" w:rsidRPr="00D41ECB">
        <w:rPr>
          <w:rFonts w:ascii="Helvetica" w:hAnsi="Helvetica" w:cs="Arial"/>
          <w:sz w:val="20"/>
          <w:szCs w:val="24"/>
        </w:rPr>
        <w:t>tokių pačių</w:t>
      </w:r>
      <w:r w:rsidR="00A60F78" w:rsidRPr="00D41ECB">
        <w:rPr>
          <w:rFonts w:ascii="Helvetica" w:hAnsi="Helvetica" w:cs="Arial"/>
          <w:sz w:val="20"/>
          <w:szCs w:val="24"/>
        </w:rPr>
        <w:t xml:space="preserve"> ar</w:t>
      </w:r>
      <w:r w:rsidR="001F0647" w:rsidRPr="00D41ECB">
        <w:rPr>
          <w:rFonts w:ascii="Helvetica" w:hAnsi="Helvetica" w:cs="Arial"/>
          <w:sz w:val="20"/>
          <w:szCs w:val="24"/>
        </w:rPr>
        <w:t>ba</w:t>
      </w:r>
      <w:r w:rsidR="00A60F78" w:rsidRPr="00D41ECB">
        <w:rPr>
          <w:rFonts w:ascii="Helvetica" w:hAnsi="Helvetica" w:cs="Arial"/>
          <w:sz w:val="20"/>
          <w:szCs w:val="24"/>
        </w:rPr>
        <w:t xml:space="preserve"> skirtingų peptido arba </w:t>
      </w:r>
      <w:proofErr w:type="spellStart"/>
      <w:r w:rsidR="00A60F78"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="00A60F78" w:rsidRPr="00D41ECB">
        <w:rPr>
          <w:rFonts w:ascii="Helvetica" w:hAnsi="Helvetica" w:cs="Arial"/>
          <w:sz w:val="20"/>
          <w:szCs w:val="24"/>
        </w:rPr>
        <w:t xml:space="preserve"> fragmentų, apimančių ligai specifinę aminorūgšties modifikaciją, pateikimas tos pačios klasės </w:t>
      </w:r>
      <w:r w:rsidR="00B702F0" w:rsidRPr="00D41ECB">
        <w:rPr>
          <w:rFonts w:ascii="Helvetica" w:hAnsi="Helvetica" w:cs="Arial"/>
          <w:sz w:val="20"/>
          <w:szCs w:val="24"/>
        </w:rPr>
        <w:t xml:space="preserve">skirtingų </w:t>
      </w:r>
      <w:r w:rsidR="00A60F78" w:rsidRPr="00D41ECB">
        <w:rPr>
          <w:rFonts w:ascii="Helvetica" w:hAnsi="Helvetica" w:cs="Arial"/>
          <w:sz w:val="20"/>
          <w:szCs w:val="24"/>
        </w:rPr>
        <w:t xml:space="preserve">MHC molekulių kontekste ir (arba) </w:t>
      </w:r>
      <w:r w:rsidR="00B702F0" w:rsidRPr="00D41ECB">
        <w:rPr>
          <w:rFonts w:ascii="Helvetica" w:hAnsi="Helvetica" w:cs="Arial"/>
          <w:sz w:val="20"/>
          <w:szCs w:val="24"/>
        </w:rPr>
        <w:t>tokių pačių</w:t>
      </w:r>
      <w:r w:rsidR="00A60F78" w:rsidRPr="00D41ECB">
        <w:rPr>
          <w:rFonts w:ascii="Helvetica" w:hAnsi="Helvetica" w:cs="Arial"/>
          <w:sz w:val="20"/>
          <w:szCs w:val="24"/>
        </w:rPr>
        <w:t xml:space="preserve"> ar</w:t>
      </w:r>
      <w:r w:rsidR="00B702F0" w:rsidRPr="00D41ECB">
        <w:rPr>
          <w:rFonts w:ascii="Helvetica" w:hAnsi="Helvetica" w:cs="Arial"/>
          <w:sz w:val="20"/>
          <w:szCs w:val="24"/>
        </w:rPr>
        <w:t>ba</w:t>
      </w:r>
      <w:r w:rsidR="00A60F78" w:rsidRPr="00D41ECB">
        <w:rPr>
          <w:rFonts w:ascii="Helvetica" w:hAnsi="Helvetica" w:cs="Arial"/>
          <w:sz w:val="20"/>
          <w:szCs w:val="24"/>
        </w:rPr>
        <w:t xml:space="preserve"> skirtingų peptido arba </w:t>
      </w:r>
      <w:proofErr w:type="spellStart"/>
      <w:r w:rsidR="00A60F78"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="00A60F78" w:rsidRPr="00D41ECB">
        <w:rPr>
          <w:rFonts w:ascii="Helvetica" w:hAnsi="Helvetica" w:cs="Arial"/>
          <w:sz w:val="20"/>
          <w:szCs w:val="24"/>
        </w:rPr>
        <w:t xml:space="preserve"> fragmentų, apimančių ligai specifinę aminorūgšties modifikaciją, kai pateikiami tos pačios klasės</w:t>
      </w:r>
      <w:r w:rsidR="00B702F0" w:rsidRPr="00D41ECB">
        <w:rPr>
          <w:rFonts w:ascii="Helvetica" w:hAnsi="Helvetica" w:cs="Arial"/>
          <w:sz w:val="20"/>
          <w:szCs w:val="24"/>
        </w:rPr>
        <w:t xml:space="preserve"> skirtingų</w:t>
      </w:r>
      <w:r w:rsidR="00A60F78" w:rsidRPr="00D41ECB">
        <w:rPr>
          <w:rFonts w:ascii="Helvetica" w:hAnsi="Helvetica" w:cs="Arial"/>
          <w:sz w:val="20"/>
          <w:szCs w:val="24"/>
        </w:rPr>
        <w:t xml:space="preserve"> MHC molekulių kontekste, </w:t>
      </w:r>
      <w:r w:rsidR="00B702F0" w:rsidRPr="00D41ECB">
        <w:rPr>
          <w:rFonts w:ascii="Helvetica" w:hAnsi="Helvetica" w:cs="Arial"/>
          <w:sz w:val="20"/>
          <w:szCs w:val="24"/>
        </w:rPr>
        <w:t xml:space="preserve">reaktyvumas </w:t>
      </w:r>
      <w:r w:rsidR="00A60F78" w:rsidRPr="00D41ECB">
        <w:rPr>
          <w:rFonts w:ascii="Helvetica" w:hAnsi="Helvetica" w:cs="Arial"/>
          <w:sz w:val="20"/>
          <w:szCs w:val="24"/>
        </w:rPr>
        <w:t xml:space="preserve">su skirtingomis T ląstelėmis, kurios yra </w:t>
      </w:r>
      <w:r w:rsidR="00B702F0" w:rsidRPr="00D41ECB">
        <w:rPr>
          <w:rFonts w:ascii="Helvetica" w:hAnsi="Helvetica" w:cs="Arial"/>
          <w:sz w:val="20"/>
          <w:szCs w:val="24"/>
        </w:rPr>
        <w:t>apribotos skirtingų MHC klasių atžvilgiu</w:t>
      </w:r>
      <w:r w:rsidR="00A60F78" w:rsidRPr="00D41ECB">
        <w:rPr>
          <w:rFonts w:ascii="Helvetica" w:hAnsi="Helvetica" w:cs="Arial"/>
          <w:sz w:val="20"/>
          <w:szCs w:val="24"/>
        </w:rPr>
        <w:t>, rodo, kad ligai specifinė aminorūgšties modifikacija yra tinkama imunoterapijai;</w:t>
      </w:r>
    </w:p>
    <w:p w14:paraId="7BEC2B60" w14:textId="415446FF" w:rsidR="009E3B61" w:rsidRPr="00D41ECB" w:rsidRDefault="009E3B61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kur, pageidautina, </w:t>
      </w:r>
      <w:r w:rsidR="00BD2351" w:rsidRPr="00D41ECB">
        <w:rPr>
          <w:rFonts w:ascii="Helvetica" w:hAnsi="Helvetica" w:cs="Arial"/>
          <w:sz w:val="20"/>
          <w:szCs w:val="24"/>
        </w:rPr>
        <w:t xml:space="preserve">kad </w:t>
      </w:r>
      <w:r w:rsidRPr="00D41ECB">
        <w:rPr>
          <w:rFonts w:ascii="Helvetica" w:hAnsi="Helvetica" w:cs="Arial"/>
          <w:sz w:val="20"/>
          <w:szCs w:val="24"/>
        </w:rPr>
        <w:t xml:space="preserve">(a) skirtingų klasių MHC molekulės </w:t>
      </w:r>
      <w:r w:rsidR="00BD2351" w:rsidRPr="00D41ECB">
        <w:rPr>
          <w:rFonts w:ascii="Helvetica" w:hAnsi="Helvetica" w:cs="Arial"/>
          <w:sz w:val="20"/>
          <w:szCs w:val="24"/>
        </w:rPr>
        <w:t xml:space="preserve">būtų </w:t>
      </w:r>
      <w:r w:rsidRPr="00D41ECB">
        <w:rPr>
          <w:rFonts w:ascii="Helvetica" w:hAnsi="Helvetica" w:cs="Arial"/>
          <w:sz w:val="20"/>
          <w:szCs w:val="24"/>
        </w:rPr>
        <w:t>MHC I klasės ir MHC II klasės molekulės</w:t>
      </w:r>
      <w:r w:rsidR="00B702F0" w:rsidRPr="00D41ECB">
        <w:rPr>
          <w:rFonts w:ascii="Helvetica" w:hAnsi="Helvetica" w:cs="Arial"/>
          <w:sz w:val="20"/>
          <w:szCs w:val="24"/>
        </w:rPr>
        <w:t>,</w:t>
      </w:r>
      <w:r w:rsidRPr="00D41ECB">
        <w:rPr>
          <w:rFonts w:ascii="Helvetica" w:hAnsi="Helvetica" w:cs="Arial"/>
          <w:sz w:val="20"/>
          <w:szCs w:val="24"/>
        </w:rPr>
        <w:t xml:space="preserve"> ir (arba) T ląstelės, kurios yra </w:t>
      </w:r>
      <w:r w:rsidR="00B702F0" w:rsidRPr="00D41ECB">
        <w:rPr>
          <w:rFonts w:ascii="Helvetica" w:hAnsi="Helvetica" w:cs="Arial"/>
          <w:sz w:val="20"/>
          <w:szCs w:val="24"/>
        </w:rPr>
        <w:t>apribotos skirtingų MHC klasių atžvilgiu</w:t>
      </w:r>
      <w:r w:rsidRPr="00D41ECB">
        <w:rPr>
          <w:rFonts w:ascii="Helvetica" w:hAnsi="Helvetica" w:cs="Arial"/>
          <w:sz w:val="20"/>
          <w:szCs w:val="24"/>
        </w:rPr>
        <w:t xml:space="preserve">, </w:t>
      </w:r>
      <w:r w:rsidR="00BD2351" w:rsidRPr="00D41ECB">
        <w:rPr>
          <w:rFonts w:ascii="Helvetica" w:hAnsi="Helvetica" w:cs="Arial"/>
          <w:sz w:val="20"/>
          <w:szCs w:val="24"/>
        </w:rPr>
        <w:t xml:space="preserve">būtų </w:t>
      </w:r>
      <w:r w:rsidRPr="00D41ECB">
        <w:rPr>
          <w:rFonts w:ascii="Helvetica" w:hAnsi="Helvetica" w:cs="Arial"/>
          <w:sz w:val="20"/>
          <w:szCs w:val="24"/>
        </w:rPr>
        <w:t xml:space="preserve">CD4+ ir CD8+ T ląstelės, ir (arba) (b) tos pačios klasės </w:t>
      </w:r>
      <w:r w:rsidR="00B702F0" w:rsidRPr="00D41ECB">
        <w:rPr>
          <w:rFonts w:ascii="Helvetica" w:hAnsi="Helvetica" w:cs="Arial"/>
          <w:sz w:val="20"/>
          <w:szCs w:val="24"/>
        </w:rPr>
        <w:t xml:space="preserve">skirtingos </w:t>
      </w:r>
      <w:r w:rsidRPr="00D41ECB">
        <w:rPr>
          <w:rFonts w:ascii="Helvetica" w:hAnsi="Helvetica" w:cs="Arial"/>
          <w:sz w:val="20"/>
          <w:szCs w:val="24"/>
        </w:rPr>
        <w:t xml:space="preserve">MHC molekulės </w:t>
      </w:r>
      <w:r w:rsidR="00BD2351" w:rsidRPr="00D41ECB">
        <w:rPr>
          <w:rFonts w:ascii="Helvetica" w:hAnsi="Helvetica" w:cs="Arial"/>
          <w:sz w:val="20"/>
          <w:szCs w:val="24"/>
        </w:rPr>
        <w:t xml:space="preserve">būtų </w:t>
      </w:r>
      <w:r w:rsidRPr="00D41ECB">
        <w:rPr>
          <w:rFonts w:ascii="Helvetica" w:hAnsi="Helvetica" w:cs="Arial"/>
          <w:sz w:val="20"/>
          <w:szCs w:val="24"/>
        </w:rPr>
        <w:t>skirtingos MHC I klasės molekulės</w:t>
      </w:r>
      <w:r w:rsidR="00BD2351" w:rsidRPr="00D41ECB">
        <w:rPr>
          <w:rFonts w:ascii="Helvetica" w:hAnsi="Helvetica" w:cs="Arial"/>
          <w:sz w:val="20"/>
          <w:szCs w:val="24"/>
        </w:rPr>
        <w:t>,</w:t>
      </w:r>
      <w:r w:rsidRPr="00D41ECB">
        <w:rPr>
          <w:rFonts w:ascii="Helvetica" w:hAnsi="Helvetica" w:cs="Arial"/>
          <w:sz w:val="20"/>
          <w:szCs w:val="24"/>
        </w:rPr>
        <w:t xml:space="preserve"> ir (arba) skirtingos T ląstelės, </w:t>
      </w:r>
      <w:r w:rsidR="00B702F0" w:rsidRPr="00D41ECB">
        <w:rPr>
          <w:rFonts w:ascii="Helvetica" w:hAnsi="Helvetica" w:cs="Arial"/>
          <w:sz w:val="20"/>
          <w:szCs w:val="24"/>
        </w:rPr>
        <w:t xml:space="preserve">apribotos </w:t>
      </w:r>
      <w:r w:rsidR="00BD2351" w:rsidRPr="00D41ECB">
        <w:rPr>
          <w:rFonts w:ascii="Helvetica" w:hAnsi="Helvetica" w:cs="Arial"/>
          <w:sz w:val="20"/>
          <w:szCs w:val="24"/>
        </w:rPr>
        <w:t>tos pačios</w:t>
      </w:r>
      <w:r w:rsidR="00B702F0" w:rsidRPr="00D41ECB">
        <w:rPr>
          <w:rFonts w:ascii="Helvetica" w:hAnsi="Helvetica" w:cs="Arial"/>
          <w:sz w:val="20"/>
          <w:szCs w:val="24"/>
        </w:rPr>
        <w:t xml:space="preserve"> MHC klas</w:t>
      </w:r>
      <w:r w:rsidR="00BD2351" w:rsidRPr="00D41ECB">
        <w:rPr>
          <w:rFonts w:ascii="Helvetica" w:hAnsi="Helvetica" w:cs="Arial"/>
          <w:sz w:val="20"/>
          <w:szCs w:val="24"/>
        </w:rPr>
        <w:t>ės</w:t>
      </w:r>
      <w:r w:rsidR="00B702F0" w:rsidRPr="00D41ECB">
        <w:rPr>
          <w:rFonts w:ascii="Helvetica" w:hAnsi="Helvetica" w:cs="Arial"/>
          <w:sz w:val="20"/>
          <w:szCs w:val="24"/>
        </w:rPr>
        <w:t xml:space="preserve"> atžvilgiu</w:t>
      </w:r>
      <w:r w:rsidRPr="00D41ECB">
        <w:rPr>
          <w:rFonts w:ascii="Helvetica" w:hAnsi="Helvetica" w:cs="Arial"/>
          <w:sz w:val="20"/>
          <w:szCs w:val="24"/>
        </w:rPr>
        <w:t xml:space="preserve">, </w:t>
      </w:r>
      <w:r w:rsidR="00BD2351" w:rsidRPr="00D41ECB">
        <w:rPr>
          <w:rFonts w:ascii="Helvetica" w:hAnsi="Helvetica" w:cs="Arial"/>
          <w:sz w:val="20"/>
          <w:szCs w:val="24"/>
        </w:rPr>
        <w:t xml:space="preserve">būtų </w:t>
      </w:r>
      <w:r w:rsidRPr="00D41ECB">
        <w:rPr>
          <w:rFonts w:ascii="Helvetica" w:hAnsi="Helvetica" w:cs="Arial"/>
          <w:sz w:val="20"/>
          <w:szCs w:val="24"/>
        </w:rPr>
        <w:t>skirtingos CD8+ T ląstelės.</w:t>
      </w:r>
    </w:p>
    <w:p w14:paraId="5D905590" w14:textId="77777777" w:rsidR="00625935" w:rsidRPr="00D41ECB" w:rsidRDefault="00625935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822D18" w14:textId="33B54C52" w:rsidR="00482D6F" w:rsidRPr="00D41ECB" w:rsidRDefault="00482D6F" w:rsidP="00D41ECB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Style w:val="Grietas"/>
          <w:rFonts w:ascii="Helvetica" w:hAnsi="Helvetica" w:cs="Arial"/>
          <w:b w:val="0"/>
          <w:bCs w:val="0"/>
          <w:sz w:val="20"/>
        </w:rPr>
      </w:pP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2. Ligai specifinių aminorūgščių modifikacijų atrankos ir (arba) reitingavimo pagal jų tinkamumą imunoterapijoje būdas, </w:t>
      </w:r>
      <w:r w:rsidR="00B702F0"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kur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>ligai specifinės aminorūgščių modifikacijos nustatomos identifikuojant ligai specifines somatines mutacijas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>,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>atliekant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ligos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pažeisto audinio 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>arba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vienos </w:t>
      </w:r>
      <w:r w:rsidR="00FB6900" w:rsidRPr="00D41ECB">
        <w:rPr>
          <w:rStyle w:val="Grietas"/>
          <w:rFonts w:ascii="Helvetica" w:hAnsi="Helvetica" w:cs="Arial"/>
          <w:b w:val="0"/>
          <w:bCs w:val="0"/>
          <w:sz w:val="20"/>
        </w:rPr>
        <w:t>arba daugiau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ligos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pažeistų ląstelių </w:t>
      </w:r>
      <w:proofErr w:type="spellStart"/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>genominės</w:t>
      </w:r>
      <w:proofErr w:type="spellEnd"/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>DNR ir (arba) RNR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</w:t>
      </w:r>
      <w:proofErr w:type="spellStart"/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>sekoskaitą</w:t>
      </w:r>
      <w:proofErr w:type="spellEnd"/>
      <w:r w:rsidRPr="00D41ECB">
        <w:rPr>
          <w:rStyle w:val="Grietas"/>
          <w:rFonts w:ascii="Helvetica" w:hAnsi="Helvetica" w:cs="Arial"/>
          <w:b w:val="0"/>
          <w:bCs w:val="0"/>
          <w:sz w:val="20"/>
        </w:rPr>
        <w:t>, šis būdas apima šiuos etapus:</w:t>
      </w:r>
    </w:p>
    <w:p w14:paraId="5C1592DB" w14:textId="4D3DB2E4" w:rsidR="00DF3245" w:rsidRPr="00D41ECB" w:rsidRDefault="00482D6F" w:rsidP="00D41ECB">
      <w:pPr>
        <w:pStyle w:val="prastasiniatinklio"/>
        <w:spacing w:before="0" w:beforeAutospacing="0" w:after="0" w:afterAutospacing="0" w:line="360" w:lineRule="auto"/>
        <w:jc w:val="both"/>
        <w:rPr>
          <w:rStyle w:val="Grietas"/>
          <w:rFonts w:ascii="Helvetica" w:hAnsi="Helvetica" w:cs="Arial"/>
          <w:b w:val="0"/>
          <w:bCs w:val="0"/>
          <w:sz w:val="20"/>
        </w:rPr>
      </w:pPr>
      <w:r w:rsidRPr="00D41ECB">
        <w:rPr>
          <w:rStyle w:val="Grietas"/>
          <w:rFonts w:ascii="Helvetica" w:hAnsi="Helvetica" w:cs="Arial"/>
          <w:b w:val="0"/>
          <w:bCs w:val="0"/>
          <w:sz w:val="20"/>
        </w:rPr>
        <w:t>(i)</w:t>
      </w:r>
      <w:r w:rsidRPr="00D41ECB">
        <w:rPr>
          <w:rFonts w:ascii="Helvetica" w:hAnsi="Helvetica" w:cs="Arial"/>
          <w:b/>
          <w:bCs/>
          <w:sz w:val="20"/>
        </w:rPr>
        <w:t xml:space="preserve">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peptidų ir (arba) </w:t>
      </w:r>
      <w:proofErr w:type="spellStart"/>
      <w:r w:rsidRPr="00D41ECB">
        <w:rPr>
          <w:rStyle w:val="Grietas"/>
          <w:rFonts w:ascii="Helvetica" w:hAnsi="Helvetica" w:cs="Arial"/>
          <w:b w:val="0"/>
          <w:bCs w:val="0"/>
          <w:sz w:val="20"/>
        </w:rPr>
        <w:t>polipeptidų</w:t>
      </w:r>
      <w:proofErr w:type="spellEnd"/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, </w:t>
      </w:r>
      <w:proofErr w:type="spellStart"/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>ekspresuojamų</w:t>
      </w:r>
      <w:proofErr w:type="spellEnd"/>
      <w:r w:rsidR="007F170E"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ligos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pažeistose ląstelėse, identifikavimą, kai kiekvienas </w:t>
      </w:r>
      <w:r w:rsidRPr="00D41ECB">
        <w:rPr>
          <w:rFonts w:ascii="Helvetica" w:hAnsi="Helvetica" w:cs="Arial"/>
          <w:sz w:val="20"/>
        </w:rPr>
        <w:t xml:space="preserve">peptidas ir (arba) </w:t>
      </w:r>
      <w:proofErr w:type="spellStart"/>
      <w:r w:rsidRPr="00D41ECB">
        <w:rPr>
          <w:rFonts w:ascii="Helvetica" w:hAnsi="Helvetica" w:cs="Arial"/>
          <w:sz w:val="20"/>
        </w:rPr>
        <w:t>polipeptidas</w:t>
      </w:r>
      <w:proofErr w:type="spellEnd"/>
      <w:r w:rsidRPr="00D41ECB">
        <w:rPr>
          <w:rFonts w:ascii="Helvetica" w:hAnsi="Helvetica" w:cs="Arial"/>
          <w:b/>
          <w:bCs/>
          <w:sz w:val="20"/>
        </w:rPr>
        <w:t xml:space="preserve">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>apima bent vieną ligai specifinę aminorūgšties modifikaciją, ir</w:t>
      </w:r>
    </w:p>
    <w:p w14:paraId="2E596F53" w14:textId="5304AB25" w:rsidR="00482D6F" w:rsidRPr="00D41ECB" w:rsidRDefault="00482D6F" w:rsidP="00D41ECB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b/>
          <w:bCs/>
          <w:sz w:val="20"/>
        </w:rPr>
      </w:pPr>
      <w:r w:rsidRPr="00D41ECB">
        <w:rPr>
          <w:rStyle w:val="Grietas"/>
          <w:rFonts w:ascii="Helvetica" w:hAnsi="Helvetica" w:cs="Arial"/>
          <w:b w:val="0"/>
          <w:bCs w:val="0"/>
          <w:sz w:val="20"/>
        </w:rPr>
        <w:t>(ii)</w:t>
      </w:r>
      <w:r w:rsidRPr="00D41ECB">
        <w:rPr>
          <w:rFonts w:ascii="Helvetica" w:hAnsi="Helvetica" w:cs="Arial"/>
          <w:b/>
          <w:bCs/>
          <w:sz w:val="20"/>
        </w:rPr>
        <w:t xml:space="preserve"> 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vieno </w:t>
      </w:r>
      <w:r w:rsidR="00FB6900" w:rsidRPr="00D41ECB">
        <w:rPr>
          <w:rStyle w:val="Grietas"/>
          <w:rFonts w:ascii="Helvetica" w:hAnsi="Helvetica" w:cs="Arial"/>
          <w:b w:val="0"/>
          <w:bCs w:val="0"/>
          <w:sz w:val="20"/>
        </w:rPr>
        <w:t>arba daugiau</w:t>
      </w:r>
      <w:r w:rsidRPr="00D41ECB">
        <w:rPr>
          <w:rStyle w:val="Grietas"/>
          <w:rFonts w:ascii="Helvetica" w:hAnsi="Helvetica" w:cs="Arial"/>
          <w:b w:val="0"/>
          <w:bCs w:val="0"/>
          <w:sz w:val="20"/>
        </w:rPr>
        <w:t xml:space="preserve"> iš toliau nurodytų aspektų nustatymą:</w:t>
      </w:r>
    </w:p>
    <w:p w14:paraId="38AA45D2" w14:textId="05D91FD6" w:rsidR="00482D6F" w:rsidRPr="00D41ECB" w:rsidRDefault="00DF3245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hAnsi="Helvetica" w:cs="Arial"/>
          <w:sz w:val="20"/>
          <w:szCs w:val="24"/>
        </w:rPr>
        <w:t>(1) nustatymą, ar tie patys ar</w:t>
      </w:r>
      <w:r w:rsidR="007F170E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skirtingi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fragmentai, apimantys tą pačią ligai specifinę aminorūgšties modifikaciją, yra pateikiami skirtingų klasių MHC molekulių kontekste</w:t>
      </w:r>
      <w:r w:rsidR="007F170E" w:rsidRPr="00D41ECB">
        <w:rPr>
          <w:rFonts w:ascii="Helvetica" w:hAnsi="Helvetica" w:cs="Arial"/>
          <w:sz w:val="20"/>
          <w:szCs w:val="24"/>
        </w:rPr>
        <w:t>,</w:t>
      </w:r>
      <w:r w:rsidRPr="00D41ECB">
        <w:rPr>
          <w:rFonts w:ascii="Helvetica" w:hAnsi="Helvetica" w:cs="Arial"/>
          <w:sz w:val="20"/>
          <w:szCs w:val="24"/>
        </w:rPr>
        <w:t xml:space="preserve"> ir (arba), kai pateikiami MHC molekulių kontekste, yra reaktyvūs su T ląstelėmis, kurios yra </w:t>
      </w:r>
      <w:r w:rsidR="007F170E" w:rsidRPr="00D41ECB">
        <w:rPr>
          <w:rFonts w:ascii="Helvetica" w:hAnsi="Helvetica" w:cs="Arial"/>
          <w:sz w:val="20"/>
          <w:szCs w:val="24"/>
        </w:rPr>
        <w:t>apribotos skirtingų MHC klasių atžvilgiu</w:t>
      </w:r>
      <w:r w:rsidRPr="00D41ECB">
        <w:rPr>
          <w:rFonts w:ascii="Helvetica" w:hAnsi="Helvetica" w:cs="Arial"/>
          <w:sz w:val="20"/>
          <w:szCs w:val="24"/>
        </w:rPr>
        <w:t xml:space="preserve">, kur </w:t>
      </w:r>
      <w:r w:rsidR="00B702F0" w:rsidRPr="00D41ECB">
        <w:rPr>
          <w:rFonts w:ascii="Helvetica" w:hAnsi="Helvetica" w:cs="Arial"/>
          <w:sz w:val="20"/>
          <w:szCs w:val="24"/>
        </w:rPr>
        <w:t>tokių pačių</w:t>
      </w:r>
      <w:r w:rsidRPr="00D41ECB">
        <w:rPr>
          <w:rFonts w:ascii="Helvetica" w:hAnsi="Helvetica" w:cs="Arial"/>
          <w:sz w:val="20"/>
          <w:szCs w:val="24"/>
        </w:rPr>
        <w:t xml:space="preserve"> ar</w:t>
      </w:r>
      <w:r w:rsidR="007F170E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skirtingų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fragmentų, apimančių ligai specifinę aminorūgšties </w:t>
      </w:r>
      <w:r w:rsidRPr="00D41ECB">
        <w:rPr>
          <w:rFonts w:ascii="Helvetica" w:hAnsi="Helvetica" w:cs="Arial"/>
          <w:sz w:val="20"/>
          <w:szCs w:val="24"/>
        </w:rPr>
        <w:lastRenderedPageBreak/>
        <w:t>modifikaciją, pateikimas skirtingų klasių MHC molekulių kontekste</w:t>
      </w:r>
      <w:r w:rsidR="007F170E" w:rsidRPr="00D41ECB">
        <w:rPr>
          <w:rFonts w:ascii="Helvetica" w:hAnsi="Helvetica" w:cs="Arial"/>
          <w:sz w:val="20"/>
          <w:szCs w:val="24"/>
        </w:rPr>
        <w:t>,</w:t>
      </w:r>
      <w:r w:rsidRPr="00D41ECB">
        <w:rPr>
          <w:rFonts w:ascii="Helvetica" w:hAnsi="Helvetica" w:cs="Arial"/>
          <w:sz w:val="20"/>
          <w:szCs w:val="24"/>
        </w:rPr>
        <w:t xml:space="preserve"> ir (arba) </w:t>
      </w:r>
      <w:r w:rsidR="00B702F0" w:rsidRPr="00D41ECB">
        <w:rPr>
          <w:rFonts w:ascii="Helvetica" w:hAnsi="Helvetica" w:cs="Arial"/>
          <w:sz w:val="20"/>
          <w:szCs w:val="24"/>
        </w:rPr>
        <w:t>tokių pačių</w:t>
      </w:r>
      <w:r w:rsidRPr="00D41ECB">
        <w:rPr>
          <w:rFonts w:ascii="Helvetica" w:hAnsi="Helvetica" w:cs="Arial"/>
          <w:sz w:val="20"/>
          <w:szCs w:val="24"/>
        </w:rPr>
        <w:t xml:space="preserve"> ar</w:t>
      </w:r>
      <w:r w:rsidR="007F170E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skirtingų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fragmentų, apimančių ligai specifinę aminorūgšties modifikaciją, kai jie yra pateikiami MHC molekulių kontekste, </w:t>
      </w:r>
      <w:r w:rsidR="007F170E" w:rsidRPr="00D41ECB">
        <w:rPr>
          <w:rFonts w:ascii="Helvetica" w:hAnsi="Helvetica" w:cs="Arial"/>
          <w:sz w:val="20"/>
          <w:szCs w:val="24"/>
        </w:rPr>
        <w:t xml:space="preserve">reaktyvumas </w:t>
      </w:r>
      <w:r w:rsidRPr="00D41ECB">
        <w:rPr>
          <w:rFonts w:ascii="Helvetica" w:hAnsi="Helvetica" w:cs="Arial"/>
          <w:sz w:val="20"/>
          <w:szCs w:val="24"/>
        </w:rPr>
        <w:t xml:space="preserve">su T ląstelėmis, kurios yra </w:t>
      </w:r>
      <w:r w:rsidR="007F170E" w:rsidRPr="00D41ECB">
        <w:rPr>
          <w:rFonts w:ascii="Helvetica" w:hAnsi="Helvetica" w:cs="Arial"/>
          <w:sz w:val="20"/>
          <w:szCs w:val="24"/>
        </w:rPr>
        <w:t>apribotos skirtingų MHC klasių atžvilgiu</w:t>
      </w:r>
      <w:r w:rsidRPr="00D41ECB">
        <w:rPr>
          <w:rFonts w:ascii="Helvetica" w:hAnsi="Helvetica" w:cs="Arial"/>
          <w:sz w:val="20"/>
          <w:szCs w:val="24"/>
        </w:rPr>
        <w:t>, rodo, kad ligai specifinė aminorūgšties modifikacija yra tinkama imunoterapijai,</w:t>
      </w:r>
    </w:p>
    <w:p w14:paraId="461FC184" w14:textId="77777777" w:rsidR="00D41ECB" w:rsidRPr="00D41ECB" w:rsidRDefault="008253BB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>(2) nustatymą, ar peptido ar</w:t>
      </w:r>
      <w:r w:rsidR="007F170E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fragmentas, apimantis ligai specifinę aminorūgšties modifikaciją, </w:t>
      </w:r>
      <w:r w:rsidR="007F170E" w:rsidRPr="00D41ECB">
        <w:rPr>
          <w:rFonts w:ascii="Helvetica" w:hAnsi="Helvetica" w:cs="Arial"/>
          <w:sz w:val="20"/>
          <w:szCs w:val="24"/>
        </w:rPr>
        <w:t xml:space="preserve">kai </w:t>
      </w:r>
      <w:r w:rsidRPr="00D41ECB">
        <w:rPr>
          <w:rFonts w:ascii="Helvetica" w:hAnsi="Helvetica" w:cs="Arial"/>
          <w:sz w:val="20"/>
          <w:szCs w:val="24"/>
        </w:rPr>
        <w:t>pateikiamas tos pačios MHC molekulės kontekste, yra reaktyvus su T ląstelėmis, turinčiomis skirtingus T ląstelių receptorius, kur peptido ar</w:t>
      </w:r>
      <w:r w:rsidR="007F170E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fragmento, apimančio ligai specifinę aminorūgšties modifikaciją, kai pateikiamas tos pačios MHC molekulės kontekste, </w:t>
      </w:r>
      <w:r w:rsidR="007F170E" w:rsidRPr="00D41ECB">
        <w:rPr>
          <w:rFonts w:ascii="Helvetica" w:hAnsi="Helvetica" w:cs="Arial"/>
          <w:sz w:val="20"/>
          <w:szCs w:val="24"/>
        </w:rPr>
        <w:t xml:space="preserve">reaktyvumas </w:t>
      </w:r>
      <w:r w:rsidRPr="00D41ECB">
        <w:rPr>
          <w:rFonts w:ascii="Helvetica" w:hAnsi="Helvetica" w:cs="Arial"/>
          <w:sz w:val="20"/>
          <w:szCs w:val="24"/>
        </w:rPr>
        <w:t>su T ląstelėmis, turinčiomis skirtingus T ląstelių receptorius, rodo, kad ligai specifinė aminorūgšties modifikacija yra tinkama imunoterapijai,</w:t>
      </w:r>
    </w:p>
    <w:p w14:paraId="2946F49C" w14:textId="3A18025F" w:rsidR="008253BB" w:rsidRPr="00D41ECB" w:rsidRDefault="008253BB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>ir (arba)</w:t>
      </w:r>
    </w:p>
    <w:p w14:paraId="30768E49" w14:textId="298A8654" w:rsidR="00625935" w:rsidRPr="00D41ECB" w:rsidRDefault="008253BB" w:rsidP="00D41ECB">
      <w:pPr>
        <w:shd w:val="clear" w:color="auto" w:fill="FFFFFF"/>
        <w:spacing w:after="0" w:line="360" w:lineRule="auto"/>
        <w:jc w:val="both"/>
        <w:rPr>
          <w:rStyle w:val="Grietas"/>
          <w:rFonts w:ascii="Helvetica" w:hAnsi="Helvetica" w:cs="Arial"/>
          <w:b w:val="0"/>
          <w:bCs w:val="0"/>
          <w:sz w:val="20"/>
          <w:szCs w:val="24"/>
        </w:rPr>
      </w:pP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(3) nustatymą, ar 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tokie 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patys ar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ba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skirtingi peptido arba </w:t>
      </w:r>
      <w:proofErr w:type="spellStart"/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polipeptido</w:t>
      </w:r>
      <w:proofErr w:type="spellEnd"/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fragmentai, apimantys tą pačią ligai specifinę aminorūgšties modifikaciją, yra pateikiami tos pačios klasės 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skirtingų 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MHC molekulių kontekste</w:t>
      </w:r>
      <w:r w:rsidR="007F170E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,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ir (arba), kai pateikiami tos pačios klasės </w:t>
      </w:r>
      <w:r w:rsidR="00BD2351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skirtingų 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MHC molekulių kontekste, yra reaktyvūs su skirtingomis T ląstelėmis, kurios yra </w:t>
      </w:r>
      <w:r w:rsidR="00BD2351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apribotos skirtingų MHC klasių atžvilgiu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, kur tokių pačių ar</w:t>
      </w:r>
      <w:r w:rsidR="00F075D7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ba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skirtingų peptido arba </w:t>
      </w:r>
      <w:proofErr w:type="spellStart"/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polipeptido</w:t>
      </w:r>
      <w:proofErr w:type="spellEnd"/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fragmentų, apimančių ligai specifinę aminorūgšties modifikaciją, pateikimas skirtingų tos pačios klasės MHC molekulių kontekste</w:t>
      </w:r>
      <w:r w:rsidR="00F075D7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,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ir (arba) jų reaktyvumas, kai jie yra pateikiami skirtingų tos pačios klasės MHC molekulių kontekste, su skirtingomis T ląstelėmis, kurios yra </w:t>
      </w:r>
      <w:r w:rsidR="00BD2351"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apribotos skirtingų MHC klasių atžvilgiu</w:t>
      </w: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, rodo, kad ligai specifinė aminorūgšties modifikacija yra tinkama imunoterapijai,</w:t>
      </w:r>
    </w:p>
    <w:p w14:paraId="401A7572" w14:textId="00073B32" w:rsidR="008253BB" w:rsidRPr="00D41ECB" w:rsidRDefault="008253BB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b/>
          <w:bCs/>
          <w:sz w:val="20"/>
          <w:szCs w:val="24"/>
        </w:rPr>
      </w:pPr>
      <w:r w:rsidRPr="00D41ECB">
        <w:rPr>
          <w:rStyle w:val="Grietas"/>
          <w:rFonts w:ascii="Helvetica" w:hAnsi="Helvetica" w:cs="Arial"/>
          <w:b w:val="0"/>
          <w:bCs w:val="0"/>
          <w:sz w:val="20"/>
          <w:szCs w:val="24"/>
        </w:rPr>
        <w:t>ir</w:t>
      </w:r>
    </w:p>
    <w:p w14:paraId="57D0EFC5" w14:textId="77777777" w:rsidR="00625935" w:rsidRPr="00D41ECB" w:rsidRDefault="000D556B" w:rsidP="00D41ECB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D41ECB">
        <w:rPr>
          <w:rFonts w:ascii="Helvetica" w:hAnsi="Helvetica" w:cs="Arial"/>
          <w:sz w:val="20"/>
        </w:rPr>
        <w:t>(iii) pakartojimą (ii) etapo bent vienai papildomai aminorūgšties modifikacijai,</w:t>
      </w:r>
      <w:r w:rsidR="00625935" w:rsidRPr="00D41ECB">
        <w:rPr>
          <w:rFonts w:ascii="Helvetica" w:hAnsi="Helvetica" w:cs="Arial"/>
          <w:sz w:val="20"/>
        </w:rPr>
        <w:t xml:space="preserve"> </w:t>
      </w:r>
      <w:r w:rsidRPr="00D41ECB">
        <w:rPr>
          <w:rFonts w:ascii="Helvetica" w:hAnsi="Helvetica" w:cs="Arial"/>
          <w:sz w:val="20"/>
        </w:rPr>
        <w:t>nustatytai pagal (i);</w:t>
      </w:r>
    </w:p>
    <w:p w14:paraId="4195F911" w14:textId="3BAF207D" w:rsidR="000D556B" w:rsidRPr="00D41ECB" w:rsidRDefault="000D556B" w:rsidP="00D41ECB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D41ECB">
        <w:rPr>
          <w:rFonts w:ascii="Helvetica" w:hAnsi="Helvetica" w:cs="Arial"/>
          <w:sz w:val="20"/>
        </w:rPr>
        <w:t xml:space="preserve">kur pageidautina, kad (a) skirtingų klasių MHC molekulės būtų MHC </w:t>
      </w:r>
      <w:r w:rsidR="00BD2351" w:rsidRPr="00D41ECB">
        <w:rPr>
          <w:rFonts w:ascii="Helvetica" w:hAnsi="Helvetica" w:cs="Arial"/>
          <w:sz w:val="20"/>
        </w:rPr>
        <w:t xml:space="preserve">I klasės </w:t>
      </w:r>
      <w:r w:rsidRPr="00D41ECB">
        <w:rPr>
          <w:rFonts w:ascii="Helvetica" w:hAnsi="Helvetica" w:cs="Arial"/>
          <w:sz w:val="20"/>
        </w:rPr>
        <w:t xml:space="preserve">molekulės ir MHC </w:t>
      </w:r>
      <w:r w:rsidR="00BD2351" w:rsidRPr="00D41ECB">
        <w:rPr>
          <w:rFonts w:ascii="Helvetica" w:hAnsi="Helvetica" w:cs="Arial"/>
          <w:sz w:val="20"/>
        </w:rPr>
        <w:t xml:space="preserve">II klasės </w:t>
      </w:r>
      <w:r w:rsidRPr="00D41ECB">
        <w:rPr>
          <w:rFonts w:ascii="Helvetica" w:hAnsi="Helvetica" w:cs="Arial"/>
          <w:sz w:val="20"/>
        </w:rPr>
        <w:t>molekulės</w:t>
      </w:r>
      <w:r w:rsidR="00BD2351" w:rsidRPr="00D41ECB">
        <w:rPr>
          <w:rFonts w:ascii="Helvetica" w:hAnsi="Helvetica" w:cs="Arial"/>
          <w:sz w:val="20"/>
        </w:rPr>
        <w:t>,</w:t>
      </w:r>
      <w:r w:rsidRPr="00D41ECB">
        <w:rPr>
          <w:rFonts w:ascii="Helvetica" w:hAnsi="Helvetica" w:cs="Arial"/>
          <w:sz w:val="20"/>
        </w:rPr>
        <w:t xml:space="preserve"> ir (arba) T ląstelės, </w:t>
      </w:r>
      <w:r w:rsidR="00BD2351" w:rsidRPr="00D41ECB">
        <w:rPr>
          <w:rFonts w:ascii="Helvetica" w:hAnsi="Helvetica" w:cs="Arial"/>
          <w:sz w:val="20"/>
        </w:rPr>
        <w:t>apribotos skirtingų MHC klasių atžvilgiu</w:t>
      </w:r>
      <w:r w:rsidRPr="00D41ECB">
        <w:rPr>
          <w:rFonts w:ascii="Helvetica" w:hAnsi="Helvetica" w:cs="Arial"/>
          <w:sz w:val="20"/>
        </w:rPr>
        <w:t xml:space="preserve">, būtų CD4+ ir CD8+ T ląstelės, ir (arba) (b) skirtingos tos pačios klasės MHC molekulės būtų skirtingos MHC </w:t>
      </w:r>
      <w:r w:rsidR="00BD2351" w:rsidRPr="00D41ECB">
        <w:rPr>
          <w:rFonts w:ascii="Helvetica" w:hAnsi="Helvetica" w:cs="Arial"/>
          <w:sz w:val="20"/>
        </w:rPr>
        <w:t xml:space="preserve">I klasės </w:t>
      </w:r>
      <w:r w:rsidRPr="00D41ECB">
        <w:rPr>
          <w:rFonts w:ascii="Helvetica" w:hAnsi="Helvetica" w:cs="Arial"/>
          <w:sz w:val="20"/>
        </w:rPr>
        <w:t>molekulės</w:t>
      </w:r>
      <w:r w:rsidR="00BD2351" w:rsidRPr="00D41ECB">
        <w:rPr>
          <w:rFonts w:ascii="Helvetica" w:hAnsi="Helvetica" w:cs="Arial"/>
          <w:sz w:val="20"/>
        </w:rPr>
        <w:t>,</w:t>
      </w:r>
      <w:r w:rsidRPr="00D41ECB">
        <w:rPr>
          <w:rFonts w:ascii="Helvetica" w:hAnsi="Helvetica" w:cs="Arial"/>
          <w:sz w:val="20"/>
        </w:rPr>
        <w:t xml:space="preserve"> ir (arba) skirtingos T ląstelės, </w:t>
      </w:r>
      <w:r w:rsidR="00BD2351" w:rsidRPr="00D41ECB">
        <w:rPr>
          <w:rFonts w:ascii="Helvetica" w:hAnsi="Helvetica" w:cs="Arial"/>
          <w:sz w:val="20"/>
        </w:rPr>
        <w:t>apribotos tos pačios MHC klasės atžvilgiu,</w:t>
      </w:r>
      <w:r w:rsidRPr="00D41ECB">
        <w:rPr>
          <w:rFonts w:ascii="Helvetica" w:hAnsi="Helvetica" w:cs="Arial"/>
          <w:sz w:val="20"/>
        </w:rPr>
        <w:t xml:space="preserve"> būtų skirtingos CD8+ T ląstelės.</w:t>
      </w:r>
    </w:p>
    <w:p w14:paraId="3EBEA81E" w14:textId="77777777" w:rsidR="008253BB" w:rsidRPr="00D41ECB" w:rsidRDefault="008253BB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8FB0685" w14:textId="5ACC2B80" w:rsidR="007424A3" w:rsidRPr="00D41ECB" w:rsidRDefault="007424A3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3. Būdas pagal 2 punktą, kur skirtingos aminorūgščių modifikacijos, ištirtos (ii) etape, yra tame pačiame ir (arba) skirtinguose peptiduose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polipeptiduose</w:t>
      </w:r>
      <w:proofErr w:type="spellEnd"/>
      <w:r w:rsidRPr="00D41ECB">
        <w:rPr>
          <w:rFonts w:ascii="Helvetica" w:hAnsi="Helvetica" w:cs="Arial"/>
          <w:sz w:val="20"/>
          <w:szCs w:val="24"/>
        </w:rPr>
        <w:t>.</w:t>
      </w:r>
    </w:p>
    <w:p w14:paraId="2C7D9EAB" w14:textId="77777777" w:rsidR="007424A3" w:rsidRPr="00D41ECB" w:rsidRDefault="007424A3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07BA1F" w14:textId="487E20B8" w:rsidR="007424A3" w:rsidRPr="00D41ECB" w:rsidRDefault="007424A3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4. Būdas pagal 2 arba 3 punktą, apimantis skirtingų aminorūgščių modifikacijų, ištirtų (ii) etape, gautų </w:t>
      </w:r>
      <w:r w:rsidR="00F86E88" w:rsidRPr="00D41ECB">
        <w:rPr>
          <w:rFonts w:ascii="Helvetica" w:hAnsi="Helvetica" w:cs="Arial"/>
          <w:sz w:val="20"/>
          <w:szCs w:val="24"/>
        </w:rPr>
        <w:t xml:space="preserve">rezultatų </w:t>
      </w:r>
      <w:r w:rsidRPr="00D41ECB">
        <w:rPr>
          <w:rFonts w:ascii="Helvetica" w:hAnsi="Helvetica" w:cs="Arial"/>
          <w:sz w:val="20"/>
          <w:szCs w:val="24"/>
        </w:rPr>
        <w:t>palyginimą.</w:t>
      </w:r>
    </w:p>
    <w:p w14:paraId="53A29B1B" w14:textId="77777777" w:rsidR="00BD2351" w:rsidRPr="00D41ECB" w:rsidRDefault="00BD2351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F48B38" w14:textId="2360DA2B" w:rsidR="002808D4" w:rsidRPr="00D41ECB" w:rsidRDefault="007424A3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5. Būdas pagal bet kurį iš 1–4 punktų, kur skirtingi T ląstelių receptoriai priklauso skirtingiems </w:t>
      </w:r>
      <w:proofErr w:type="spellStart"/>
      <w:r w:rsidRPr="00D41ECB">
        <w:rPr>
          <w:rFonts w:ascii="Helvetica" w:hAnsi="Helvetica" w:cs="Arial"/>
          <w:sz w:val="20"/>
          <w:szCs w:val="24"/>
        </w:rPr>
        <w:t>klonotipams</w:t>
      </w:r>
      <w:proofErr w:type="spellEnd"/>
      <w:r w:rsidRPr="00D41ECB">
        <w:rPr>
          <w:rFonts w:ascii="Helvetica" w:hAnsi="Helvetica" w:cs="Arial"/>
          <w:sz w:val="20"/>
          <w:szCs w:val="24"/>
        </w:rPr>
        <w:t>.</w:t>
      </w:r>
    </w:p>
    <w:p w14:paraId="02E2E6CB" w14:textId="77777777" w:rsidR="00023D6D" w:rsidRPr="00D41ECB" w:rsidRDefault="00023D6D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28D98EB" w14:textId="5EFF4ABC" w:rsidR="002808D4" w:rsidRPr="00D41ECB" w:rsidRDefault="007424A3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>6. Būdas pagal bet kurį iš 1–5 punktų, kur ligai specifinė (-ės) aminorūgščių modifikacija (-</w:t>
      </w:r>
      <w:proofErr w:type="spellStart"/>
      <w:r w:rsidRPr="00D41ECB">
        <w:rPr>
          <w:rFonts w:ascii="Helvetica" w:hAnsi="Helvetica" w:cs="Arial"/>
          <w:sz w:val="20"/>
          <w:szCs w:val="24"/>
        </w:rPr>
        <w:t>os</w:t>
      </w:r>
      <w:proofErr w:type="spellEnd"/>
      <w:r w:rsidRPr="00D41ECB">
        <w:rPr>
          <w:rFonts w:ascii="Helvetica" w:hAnsi="Helvetica" w:cs="Arial"/>
          <w:sz w:val="20"/>
          <w:szCs w:val="24"/>
        </w:rPr>
        <w:t>) atsiranda dėl ligai specifinės (-</w:t>
      </w:r>
      <w:proofErr w:type="spellStart"/>
      <w:r w:rsidRPr="00D41ECB">
        <w:rPr>
          <w:rFonts w:ascii="Helvetica" w:hAnsi="Helvetica" w:cs="Arial"/>
          <w:sz w:val="20"/>
          <w:szCs w:val="24"/>
        </w:rPr>
        <w:t>ių</w:t>
      </w:r>
      <w:proofErr w:type="spellEnd"/>
      <w:r w:rsidRPr="00D41ECB">
        <w:rPr>
          <w:rFonts w:ascii="Helvetica" w:hAnsi="Helvetica" w:cs="Arial"/>
          <w:sz w:val="20"/>
          <w:szCs w:val="24"/>
        </w:rPr>
        <w:t>) somatinės (-</w:t>
      </w:r>
      <w:proofErr w:type="spellStart"/>
      <w:r w:rsidRPr="00D41ECB">
        <w:rPr>
          <w:rFonts w:ascii="Helvetica" w:hAnsi="Helvetica" w:cs="Arial"/>
          <w:sz w:val="20"/>
          <w:szCs w:val="24"/>
        </w:rPr>
        <w:t>ių</w:t>
      </w:r>
      <w:proofErr w:type="spellEnd"/>
      <w:r w:rsidRPr="00D41ECB">
        <w:rPr>
          <w:rFonts w:ascii="Helvetica" w:hAnsi="Helvetica" w:cs="Arial"/>
          <w:sz w:val="20"/>
          <w:szCs w:val="24"/>
        </w:rPr>
        <w:t>) mutacijos (-ų).</w:t>
      </w:r>
    </w:p>
    <w:p w14:paraId="49859F60" w14:textId="77777777" w:rsidR="007424A3" w:rsidRPr="00D41ECB" w:rsidRDefault="007424A3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A6A5C15" w14:textId="38AE23B2" w:rsidR="007424A3" w:rsidRPr="00D41ECB" w:rsidRDefault="007424A3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hAnsi="Helvetica" w:cs="Arial"/>
          <w:sz w:val="20"/>
          <w:szCs w:val="24"/>
        </w:rPr>
        <w:t xml:space="preserve">7. Būdas pagal bet kurį iš 1–6 punktų, kur liga yra vėžys, o imunoterapija </w:t>
      </w:r>
      <w:r w:rsidR="003631ED" w:rsidRPr="00D41ECB">
        <w:rPr>
          <w:rFonts w:ascii="Helvetica" w:hAnsi="Helvetica" w:cs="Arial"/>
          <w:sz w:val="20"/>
          <w:szCs w:val="24"/>
        </w:rPr>
        <w:t>yra</w:t>
      </w:r>
      <w:r w:rsidRPr="00D41ECB">
        <w:rPr>
          <w:rFonts w:ascii="Helvetica" w:hAnsi="Helvetica" w:cs="Arial"/>
          <w:sz w:val="20"/>
          <w:szCs w:val="24"/>
        </w:rPr>
        <w:t xml:space="preserve"> priešvėžinė imunoterapija.</w:t>
      </w:r>
    </w:p>
    <w:p w14:paraId="70660BA2" w14:textId="77777777" w:rsidR="00023D6D" w:rsidRPr="00D41ECB" w:rsidRDefault="00023D6D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E12DBA8" w14:textId="45051E3E" w:rsidR="003631ED" w:rsidRPr="00D41ECB" w:rsidRDefault="002808D4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023D6D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631ED" w:rsidRPr="00D41ECB">
        <w:rPr>
          <w:rFonts w:ascii="Helvetica" w:hAnsi="Helvetica" w:cs="Arial"/>
          <w:sz w:val="20"/>
          <w:szCs w:val="24"/>
        </w:rPr>
        <w:t>Būdas pagal bet kurį iš 1–7 punktų, kur imunoterapija apima vieno ar</w:t>
      </w:r>
      <w:r w:rsidR="00F86E88" w:rsidRPr="00D41ECB">
        <w:rPr>
          <w:rFonts w:ascii="Helvetica" w:hAnsi="Helvetica" w:cs="Arial"/>
          <w:sz w:val="20"/>
          <w:szCs w:val="24"/>
        </w:rPr>
        <w:t>ba</w:t>
      </w:r>
      <w:r w:rsidR="003631ED" w:rsidRPr="00D41ECB">
        <w:rPr>
          <w:rFonts w:ascii="Helvetica" w:hAnsi="Helvetica" w:cs="Arial"/>
          <w:sz w:val="20"/>
          <w:szCs w:val="24"/>
        </w:rPr>
        <w:t xml:space="preserve"> daugiau iš šių skyrimą:</w:t>
      </w:r>
    </w:p>
    <w:p w14:paraId="441B99DF" w14:textId="29BA0D5C" w:rsidR="003631ED" w:rsidRPr="00D41ECB" w:rsidRDefault="003631ED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hAnsi="Helvetica" w:cs="Arial"/>
          <w:sz w:val="20"/>
          <w:szCs w:val="24"/>
        </w:rPr>
        <w:t xml:space="preserve">(i)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F86E88" w:rsidRPr="00D41ECB">
        <w:rPr>
          <w:rFonts w:ascii="Helvetica" w:hAnsi="Helvetica" w:cs="Arial"/>
          <w:sz w:val="20"/>
          <w:szCs w:val="24"/>
        </w:rPr>
        <w:t>ekspresuoto</w:t>
      </w:r>
      <w:proofErr w:type="spellEnd"/>
      <w:r w:rsidR="00F86E88" w:rsidRPr="00D41ECB">
        <w:rPr>
          <w:rFonts w:ascii="Helvetica" w:hAnsi="Helvetica" w:cs="Arial"/>
          <w:sz w:val="20"/>
          <w:szCs w:val="24"/>
        </w:rPr>
        <w:t xml:space="preserve"> ligos </w:t>
      </w:r>
      <w:r w:rsidRPr="00D41ECB">
        <w:rPr>
          <w:rFonts w:ascii="Helvetica" w:hAnsi="Helvetica" w:cs="Arial"/>
          <w:sz w:val="20"/>
          <w:szCs w:val="24"/>
        </w:rPr>
        <w:t>pažeistose ląstelėse,</w:t>
      </w:r>
      <w:r w:rsidR="00FD2D0E" w:rsidRPr="00D41ECB">
        <w:rPr>
          <w:rFonts w:ascii="Helvetica" w:hAnsi="Helvetica" w:cs="Arial"/>
          <w:sz w:val="20"/>
          <w:szCs w:val="24"/>
        </w:rPr>
        <w:t xml:space="preserve"> šis</w:t>
      </w:r>
      <w:r w:rsidRPr="00D41ECB">
        <w:rPr>
          <w:rFonts w:ascii="Helvetica" w:hAnsi="Helvetica" w:cs="Arial"/>
          <w:sz w:val="20"/>
          <w:szCs w:val="24"/>
        </w:rPr>
        <w:t xml:space="preserve"> peptidas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polipeptidas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apima bent vieną ligai specifinę aminorūgšties modifikaciją,</w:t>
      </w:r>
    </w:p>
    <w:p w14:paraId="4C5F2F3E" w14:textId="77777777" w:rsidR="003631ED" w:rsidRPr="00D41ECB" w:rsidRDefault="003631ED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(ii)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, apimančio (i) punkte nurodyto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fragmentą, kai fragmentas apima bent vieną ligai specifinę aminorūgšties modifikaciją, ir</w:t>
      </w:r>
    </w:p>
    <w:p w14:paraId="045B61EA" w14:textId="7AA42963" w:rsidR="003631ED" w:rsidRPr="00D41ECB" w:rsidRDefault="003631ED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hAnsi="Helvetica" w:cs="Arial"/>
          <w:sz w:val="20"/>
          <w:szCs w:val="24"/>
        </w:rPr>
        <w:lastRenderedPageBreak/>
        <w:t xml:space="preserve">(iii) nukleorūgšties, koduojančios (i) arba (ii) punkte nurodytą peptidą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polipeptidą</w:t>
      </w:r>
      <w:proofErr w:type="spellEnd"/>
      <w:r w:rsidRPr="00D41ECB">
        <w:rPr>
          <w:rFonts w:ascii="Helvetica" w:hAnsi="Helvetica" w:cs="Arial"/>
          <w:sz w:val="20"/>
          <w:szCs w:val="24"/>
        </w:rPr>
        <w:t>.</w:t>
      </w:r>
    </w:p>
    <w:p w14:paraId="41D98DC2" w14:textId="77777777" w:rsidR="00023D6D" w:rsidRPr="00D41ECB" w:rsidRDefault="00023D6D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B380EA4" w14:textId="5049FF72" w:rsidR="00C23828" w:rsidRPr="00D41ECB" w:rsidRDefault="00BD433E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9. </w:t>
      </w:r>
      <w:r w:rsidR="00C23828" w:rsidRPr="00D41ECB">
        <w:rPr>
          <w:rFonts w:ascii="Helvetica" w:hAnsi="Helvetica" w:cs="Arial"/>
          <w:sz w:val="20"/>
          <w:szCs w:val="24"/>
        </w:rPr>
        <w:t>Vakcinos paruošimo būdas, apimantis šiuos etapus:</w:t>
      </w:r>
    </w:p>
    <w:p w14:paraId="336C21E4" w14:textId="58316AAE" w:rsidR="00AC0C3C" w:rsidRPr="00D41ECB" w:rsidRDefault="00C23828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>(i) vienos ar</w:t>
      </w:r>
      <w:r w:rsidR="00F86E88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daugiau ligai specifinių aminorūgščių modifikacijų, kurios,</w:t>
      </w:r>
      <w:r w:rsidR="00BD433E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C0C3C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 prognozuojama, bus</w:t>
      </w:r>
      <w:r w:rsidRPr="00D41ECB">
        <w:rPr>
          <w:rFonts w:ascii="Helvetica" w:hAnsi="Helvetica" w:cs="Arial"/>
          <w:sz w:val="20"/>
          <w:szCs w:val="24"/>
        </w:rPr>
        <w:t xml:space="preserve"> tinkamos imunoterapijai, nustatymą pagal bet kurį iš 1–8 punktuose nurodytų būdų,</w:t>
      </w:r>
    </w:p>
    <w:p w14:paraId="235D9793" w14:textId="2F18D48B" w:rsidR="00BD433E" w:rsidRPr="00D41ECB" w:rsidRDefault="00C23828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>(ii) vakcinos, apimančios vieną ar</w:t>
      </w:r>
      <w:r w:rsidR="00F86E88" w:rsidRPr="00D41ECB">
        <w:rPr>
          <w:rFonts w:ascii="Helvetica" w:hAnsi="Helvetica" w:cs="Arial"/>
          <w:sz w:val="20"/>
          <w:szCs w:val="24"/>
        </w:rPr>
        <w:t>ba</w:t>
      </w:r>
      <w:r w:rsidRPr="00D41ECB">
        <w:rPr>
          <w:rFonts w:ascii="Helvetica" w:hAnsi="Helvetica" w:cs="Arial"/>
          <w:sz w:val="20"/>
          <w:szCs w:val="24"/>
        </w:rPr>
        <w:t xml:space="preserve"> daugiau iš šių, paruošimą:</w:t>
      </w:r>
    </w:p>
    <w:p w14:paraId="2A02C9A1" w14:textId="619F4615" w:rsidR="00BD433E" w:rsidRPr="00D41ECB" w:rsidRDefault="00C23828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(1)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F86E88" w:rsidRPr="00D41ECB">
        <w:rPr>
          <w:rFonts w:ascii="Helvetica" w:hAnsi="Helvetica" w:cs="Arial"/>
          <w:sz w:val="20"/>
          <w:szCs w:val="24"/>
        </w:rPr>
        <w:t>ekspresuoto</w:t>
      </w:r>
      <w:proofErr w:type="spellEnd"/>
      <w:r w:rsidR="00F86E88" w:rsidRPr="00D41ECB">
        <w:rPr>
          <w:rFonts w:ascii="Helvetica" w:hAnsi="Helvetica" w:cs="Arial"/>
          <w:sz w:val="20"/>
          <w:szCs w:val="24"/>
        </w:rPr>
        <w:t xml:space="preserve"> ligos</w:t>
      </w:r>
      <w:r w:rsidRPr="00D41ECB">
        <w:rPr>
          <w:rFonts w:ascii="Helvetica" w:hAnsi="Helvetica" w:cs="Arial"/>
          <w:sz w:val="20"/>
          <w:szCs w:val="24"/>
        </w:rPr>
        <w:t xml:space="preserve"> pažeistose ląstelėse,</w:t>
      </w:r>
      <w:r w:rsidR="00BD433E" w:rsidRPr="00D41ECB">
        <w:rPr>
          <w:rFonts w:ascii="Helvetica" w:hAnsi="Helvetica" w:cs="Arial"/>
          <w:sz w:val="20"/>
          <w:szCs w:val="24"/>
        </w:rPr>
        <w:t xml:space="preserve"> šis </w:t>
      </w:r>
      <w:r w:rsidRPr="00D41ECB">
        <w:rPr>
          <w:rFonts w:ascii="Helvetica" w:hAnsi="Helvetica" w:cs="Arial"/>
          <w:sz w:val="20"/>
          <w:szCs w:val="24"/>
        </w:rPr>
        <w:t xml:space="preserve">peptidas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polipeptidas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apima bent vieną iš ligai specifinių aminorūgščių modifikacijų, kurios, </w:t>
      </w:r>
      <w:r w:rsidR="00AC0C3C" w:rsidRPr="00D41ECB">
        <w:rPr>
          <w:rFonts w:ascii="Helvetica" w:hAnsi="Helvetica" w:cs="Arial"/>
          <w:sz w:val="20"/>
          <w:szCs w:val="24"/>
        </w:rPr>
        <w:t>kaip prognozuojama, bus</w:t>
      </w:r>
      <w:r w:rsidRPr="00D41ECB">
        <w:rPr>
          <w:rFonts w:ascii="Helvetica" w:hAnsi="Helvetica" w:cs="Arial"/>
          <w:sz w:val="20"/>
          <w:szCs w:val="24"/>
        </w:rPr>
        <w:t xml:space="preserve"> tinkamos imunoterapijai,</w:t>
      </w:r>
      <w:r w:rsidR="00BD433E" w:rsidRPr="00D41ECB">
        <w:rPr>
          <w:rFonts w:ascii="Helvetica" w:hAnsi="Helvetica" w:cs="Arial"/>
          <w:sz w:val="20"/>
          <w:szCs w:val="24"/>
        </w:rPr>
        <w:t xml:space="preserve"> </w:t>
      </w:r>
    </w:p>
    <w:p w14:paraId="0D5DFC38" w14:textId="2C1BF22B" w:rsidR="00BD433E" w:rsidRPr="00D41ECB" w:rsidRDefault="00C23828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(2)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, apimančio (1) punkte nurodyto peptido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polipeptido</w:t>
      </w:r>
      <w:proofErr w:type="spellEnd"/>
      <w:r w:rsidRPr="00D41ECB">
        <w:rPr>
          <w:rFonts w:ascii="Helvetica" w:hAnsi="Helvetica" w:cs="Arial"/>
          <w:sz w:val="20"/>
          <w:szCs w:val="24"/>
        </w:rPr>
        <w:t xml:space="preserve"> fragmentą,</w:t>
      </w:r>
      <w:r w:rsidR="00FD2D0E" w:rsidRPr="00D41ECB">
        <w:rPr>
          <w:rFonts w:ascii="Helvetica" w:hAnsi="Helvetica" w:cs="Arial"/>
          <w:sz w:val="20"/>
          <w:szCs w:val="24"/>
        </w:rPr>
        <w:t xml:space="preserve"> </w:t>
      </w:r>
      <w:r w:rsidR="00BD433E" w:rsidRPr="00D41ECB">
        <w:rPr>
          <w:rFonts w:ascii="Helvetica" w:hAnsi="Helvetica" w:cs="Arial"/>
          <w:sz w:val="20"/>
          <w:szCs w:val="24"/>
        </w:rPr>
        <w:t xml:space="preserve">šis </w:t>
      </w:r>
      <w:r w:rsidRPr="00D41ECB">
        <w:rPr>
          <w:rFonts w:ascii="Helvetica" w:hAnsi="Helvetica" w:cs="Arial"/>
          <w:sz w:val="20"/>
          <w:szCs w:val="24"/>
        </w:rPr>
        <w:t xml:space="preserve">fragmentas apima bent vieną iš ligai specifinių aminorūgščių modifikacijų, kurios, </w:t>
      </w:r>
      <w:r w:rsidR="00AC0C3C" w:rsidRPr="00D41ECB">
        <w:rPr>
          <w:rFonts w:ascii="Helvetica" w:hAnsi="Helvetica" w:cs="Arial"/>
          <w:sz w:val="20"/>
          <w:szCs w:val="24"/>
        </w:rPr>
        <w:t>kaip prognozuojama, bus</w:t>
      </w:r>
      <w:r w:rsidR="00BD433E" w:rsidRPr="00D41ECB">
        <w:rPr>
          <w:rFonts w:ascii="Helvetica" w:hAnsi="Helvetica" w:cs="Arial"/>
          <w:sz w:val="20"/>
          <w:szCs w:val="24"/>
        </w:rPr>
        <w:t xml:space="preserve"> tinkamos </w:t>
      </w:r>
      <w:r w:rsidRPr="00D41ECB">
        <w:rPr>
          <w:rFonts w:ascii="Helvetica" w:hAnsi="Helvetica" w:cs="Arial"/>
          <w:sz w:val="20"/>
          <w:szCs w:val="24"/>
        </w:rPr>
        <w:t>imunoterapijai, ir</w:t>
      </w:r>
    </w:p>
    <w:p w14:paraId="285508DE" w14:textId="54E73DE2" w:rsidR="002808D4" w:rsidRPr="00D41ECB" w:rsidRDefault="00C23828" w:rsidP="00D41ECB">
      <w:pPr>
        <w:shd w:val="clear" w:color="auto" w:fill="FFFFFF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41ECB">
        <w:rPr>
          <w:rFonts w:ascii="Helvetica" w:hAnsi="Helvetica" w:cs="Arial"/>
          <w:sz w:val="20"/>
          <w:szCs w:val="24"/>
        </w:rPr>
        <w:t xml:space="preserve">(3) nukleorūgšties, koduojančios (1) arba (2) punkte nurodytą peptidą arba </w:t>
      </w:r>
      <w:proofErr w:type="spellStart"/>
      <w:r w:rsidRPr="00D41ECB">
        <w:rPr>
          <w:rFonts w:ascii="Helvetica" w:hAnsi="Helvetica" w:cs="Arial"/>
          <w:sz w:val="20"/>
          <w:szCs w:val="24"/>
        </w:rPr>
        <w:t>polipeptidą</w:t>
      </w:r>
      <w:proofErr w:type="spellEnd"/>
      <w:r w:rsidRPr="00D41ECB">
        <w:rPr>
          <w:rFonts w:ascii="Helvetica" w:hAnsi="Helvetica" w:cs="Arial"/>
          <w:sz w:val="20"/>
          <w:szCs w:val="24"/>
        </w:rPr>
        <w:t>.</w:t>
      </w:r>
    </w:p>
    <w:p w14:paraId="071F3885" w14:textId="77777777" w:rsidR="00D41ECB" w:rsidRPr="00D41ECB" w:rsidRDefault="00D41ECB" w:rsidP="00D41EC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141E1EC" w14:textId="1E8C056C" w:rsidR="002808D4" w:rsidRPr="00D41ECB" w:rsidRDefault="002808D4" w:rsidP="00D41EC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10. </w:t>
      </w:r>
      <w:r w:rsidR="00AC0C3C" w:rsidRPr="00D41ECB">
        <w:rPr>
          <w:rFonts w:ascii="Helvetica" w:hAnsi="Helvetica" w:cs="Arial"/>
          <w:sz w:val="20"/>
          <w:szCs w:val="24"/>
        </w:rPr>
        <w:t xml:space="preserve">Būdas pagal bet kurį 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1–9 punktų, kur fragmentas yra MHC surišantis peptidas arba potencialus MHC surišantis peptidas</w:t>
      </w:r>
      <w:r w:rsidR="00F075D7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gali būti apdorotas</w:t>
      </w:r>
      <w:r w:rsidR="00AC0C3C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taip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</w:t>
      </w:r>
      <w:r w:rsidR="00AC0C3C"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susidarytų</w:t>
      </w:r>
      <w:r w:rsidRPr="00D41EC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MHC surišantis peptidas arba potencialus MHC surišantis peptidas.</w:t>
      </w:r>
    </w:p>
    <w:sectPr w:rsidR="002808D4" w:rsidRPr="00D41ECB" w:rsidSect="00D41EC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9148" w14:textId="77777777" w:rsidR="001B318D" w:rsidRDefault="001B318D" w:rsidP="00B33190">
      <w:pPr>
        <w:spacing w:after="0" w:line="240" w:lineRule="auto"/>
      </w:pPr>
      <w:r>
        <w:separator/>
      </w:r>
    </w:p>
  </w:endnote>
  <w:endnote w:type="continuationSeparator" w:id="0">
    <w:p w14:paraId="3A10345B" w14:textId="77777777" w:rsidR="001B318D" w:rsidRDefault="001B318D" w:rsidP="00B3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D5FB" w14:textId="77777777" w:rsidR="001B318D" w:rsidRDefault="001B318D" w:rsidP="00B33190">
      <w:pPr>
        <w:spacing w:after="0" w:line="240" w:lineRule="auto"/>
      </w:pPr>
      <w:r>
        <w:separator/>
      </w:r>
    </w:p>
  </w:footnote>
  <w:footnote w:type="continuationSeparator" w:id="0">
    <w:p w14:paraId="42973A24" w14:textId="77777777" w:rsidR="001B318D" w:rsidRDefault="001B318D" w:rsidP="00B3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D4"/>
    <w:rsid w:val="00023D6D"/>
    <w:rsid w:val="000331B5"/>
    <w:rsid w:val="000D556B"/>
    <w:rsid w:val="00160109"/>
    <w:rsid w:val="001A6E79"/>
    <w:rsid w:val="001B163E"/>
    <w:rsid w:val="001B318D"/>
    <w:rsid w:val="001F0647"/>
    <w:rsid w:val="00226728"/>
    <w:rsid w:val="002808D4"/>
    <w:rsid w:val="003631ED"/>
    <w:rsid w:val="00397A11"/>
    <w:rsid w:val="004178E6"/>
    <w:rsid w:val="00432701"/>
    <w:rsid w:val="00443AB5"/>
    <w:rsid w:val="004502AF"/>
    <w:rsid w:val="00466B14"/>
    <w:rsid w:val="00482D6F"/>
    <w:rsid w:val="004D2D90"/>
    <w:rsid w:val="0050769A"/>
    <w:rsid w:val="005845E9"/>
    <w:rsid w:val="005D4692"/>
    <w:rsid w:val="00625935"/>
    <w:rsid w:val="0063563B"/>
    <w:rsid w:val="00646A94"/>
    <w:rsid w:val="00737091"/>
    <w:rsid w:val="007424A3"/>
    <w:rsid w:val="007F170E"/>
    <w:rsid w:val="008253BB"/>
    <w:rsid w:val="00856C10"/>
    <w:rsid w:val="009E3B61"/>
    <w:rsid w:val="00A60F78"/>
    <w:rsid w:val="00AC0C3C"/>
    <w:rsid w:val="00B33190"/>
    <w:rsid w:val="00B42B41"/>
    <w:rsid w:val="00B45F78"/>
    <w:rsid w:val="00B702F0"/>
    <w:rsid w:val="00BD2351"/>
    <w:rsid w:val="00BD433E"/>
    <w:rsid w:val="00C23828"/>
    <w:rsid w:val="00D41ECB"/>
    <w:rsid w:val="00D97BB1"/>
    <w:rsid w:val="00DF3245"/>
    <w:rsid w:val="00E7236B"/>
    <w:rsid w:val="00E931A8"/>
    <w:rsid w:val="00EB4A40"/>
    <w:rsid w:val="00F075D7"/>
    <w:rsid w:val="00F86E88"/>
    <w:rsid w:val="00FA4FB4"/>
    <w:rsid w:val="00FB6900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BB74C"/>
  <w15:chartTrackingRefBased/>
  <w15:docId w15:val="{2D3ACF7B-C335-4CE3-91D3-9090FBB3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6B14"/>
    <w:pPr>
      <w:ind w:left="720"/>
      <w:contextualSpacing/>
    </w:pPr>
  </w:style>
  <w:style w:type="character" w:customStyle="1" w:styleId="bold">
    <w:name w:val="bold"/>
    <w:basedOn w:val="Numatytasispastraiposriftas"/>
    <w:rsid w:val="00466B14"/>
  </w:style>
  <w:style w:type="paragraph" w:styleId="prastasiniatinklio">
    <w:name w:val="Normal (Web)"/>
    <w:basedOn w:val="prastasis"/>
    <w:uiPriority w:val="99"/>
    <w:unhideWhenUsed/>
    <w:rsid w:val="0085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56C1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B33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3190"/>
  </w:style>
  <w:style w:type="paragraph" w:styleId="Porat">
    <w:name w:val="footer"/>
    <w:basedOn w:val="prastasis"/>
    <w:link w:val="PoratDiagrama"/>
    <w:uiPriority w:val="99"/>
    <w:unhideWhenUsed/>
    <w:rsid w:val="00B33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3190"/>
  </w:style>
  <w:style w:type="paragraph" w:styleId="Pataisymai">
    <w:name w:val="Revision"/>
    <w:hidden/>
    <w:uiPriority w:val="99"/>
    <w:semiHidden/>
    <w:rsid w:val="00FB6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4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7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1154</Words>
  <Characters>7774</Characters>
  <Application>Microsoft Office Word</Application>
  <DocSecurity>0</DocSecurity>
  <Lines>107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10</cp:revision>
  <dcterms:created xsi:type="dcterms:W3CDTF">2025-07-07T12:10:00Z</dcterms:created>
  <dcterms:modified xsi:type="dcterms:W3CDTF">2025-07-15T10:05:00Z</dcterms:modified>
</cp:coreProperties>
</file>