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739B"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1. Aparatas (900), skirtas turinio transakcijų konsensusui, aparatą (900) apima: </w:t>
      </w:r>
    </w:p>
    <w:p w14:paraId="2AB4EB8F"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atmintis (904), sukonfigūruota saugoti kompiuterio nuskaitomą programos kodą (906); ir </w:t>
      </w:r>
    </w:p>
    <w:p w14:paraId="79BD9627"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procesorius (902), sukonfigūruotas gauti prieigą prie atminties (904) ir vykdyti kompiuterio nuskaitomą programos kodą (906), kad aparatas (900) galėtų bent jau: </w:t>
      </w:r>
    </w:p>
    <w:p w14:paraId="793641C3"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gauti užklausą inicijuoti transakciją dėl vaizdo ar garso turinio atkūrimo, kai užklausa gaunama iš prijungto prie duomenų tinklo įrenginio, turinčio savąjį grotuvą; </w:t>
      </w:r>
    </w:p>
    <w:p w14:paraId="3185CFC0"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patvirtinti transakciją konsensuso pagrindu </w:t>
      </w:r>
      <w:proofErr w:type="spellStart"/>
      <w:r w:rsidRPr="000614B8">
        <w:rPr>
          <w:rFonts w:ascii="Helvetica" w:hAnsi="Helvetica"/>
          <w:szCs w:val="24"/>
        </w:rPr>
        <w:t>lygiarangiame</w:t>
      </w:r>
      <w:proofErr w:type="spellEnd"/>
      <w:r w:rsidRPr="000614B8">
        <w:rPr>
          <w:rFonts w:ascii="Helvetica" w:hAnsi="Helvetica"/>
          <w:szCs w:val="24"/>
        </w:rPr>
        <w:t xml:space="preserve"> tinkle, kuris palaiko paskirstytą registrą; </w:t>
      </w:r>
    </w:p>
    <w:p w14:paraId="757FC09A"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išsaugoti transakcijos įrašą paskirstytame registre tik tada, kai transakcija patvirtinama, įrašas apima vaizdo ar garso turinio nuorodos failą, nuorodos failas apima daugybę grotuvo valdymo parametrų reikšmių ir susiejimo duomenis su vienu ar daugiau nurodyto turinio šaltinių, esančių už </w:t>
      </w:r>
      <w:proofErr w:type="spellStart"/>
      <w:r w:rsidRPr="000614B8">
        <w:rPr>
          <w:rFonts w:ascii="Helvetica" w:hAnsi="Helvetica"/>
          <w:szCs w:val="24"/>
        </w:rPr>
        <w:t>lygiarangio</w:t>
      </w:r>
      <w:proofErr w:type="spellEnd"/>
      <w:r w:rsidRPr="000614B8">
        <w:rPr>
          <w:rFonts w:ascii="Helvetica" w:hAnsi="Helvetica"/>
          <w:szCs w:val="24"/>
        </w:rPr>
        <w:t xml:space="preserve"> tinklo ribų; ir </w:t>
      </w:r>
    </w:p>
    <w:p w14:paraId="410CDB91"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prie duomenų tinklo prijungtam įrenginiui suteikti prieigą prie nuorodos failo, kad prie duomenų tinklo prijungtas įrenginys galėtų leisti vaizdo ar garso turinį, ir prie duomenų tinklo prijungtas įrenginys galėtų bent jau: </w:t>
      </w:r>
    </w:p>
    <w:p w14:paraId="25501AD3"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teikti grotuvo valdymo komandas savajam grotuvui pagal grotuvo valdymo parametrų reikšmes, įskaitant grotuvo valdymo komandas, nukreipiančias savąjį grotuvą gauti turinio duomenis, suderinamus su savuoju grotuvu, iš vieno ar daugiau turinio duomenų failų, kurie nurodyti kaip turinio duomenų šaltiniai, per duomenų tinklą, naudojant susiejimo duomenis; </w:t>
      </w:r>
    </w:p>
    <w:p w14:paraId="0D21DFA1"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gauti turinio duomenis savajam grotuvui iš vieno ar kelių turinio šaltinių; ir </w:t>
      </w:r>
    </w:p>
    <w:p w14:paraId="678CE832"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savuoju grotuvu leisti turinį, gautą iš kiekvieno turinio šaltinio pagal grotuvo valdymo komandas. </w:t>
      </w:r>
    </w:p>
    <w:p w14:paraId="23B4B5A9" w14:textId="77777777" w:rsidR="000614B8" w:rsidRPr="000614B8" w:rsidRDefault="000614B8" w:rsidP="000614B8">
      <w:pPr>
        <w:spacing w:line="360" w:lineRule="auto"/>
        <w:jc w:val="both"/>
        <w:rPr>
          <w:rFonts w:ascii="Helvetica" w:hAnsi="Helvetica"/>
          <w:szCs w:val="24"/>
        </w:rPr>
      </w:pPr>
    </w:p>
    <w:p w14:paraId="66A9D2A8"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2. Aparatas (900) pagal 1 punktą, kuriame paskirstytas registras yra blokų grandinė, o aparatas (900), gavęs komandą išsaugoti transakcijos įrašą, vykdo komandą įrašyti transakciją į blokų grandinės bloką. </w:t>
      </w:r>
    </w:p>
    <w:p w14:paraId="1C037510" w14:textId="77777777" w:rsidR="000614B8" w:rsidRPr="000614B8" w:rsidRDefault="000614B8" w:rsidP="000614B8">
      <w:pPr>
        <w:spacing w:line="360" w:lineRule="auto"/>
        <w:jc w:val="both"/>
        <w:rPr>
          <w:rFonts w:ascii="Helvetica" w:hAnsi="Helvetica"/>
          <w:szCs w:val="24"/>
        </w:rPr>
      </w:pPr>
    </w:p>
    <w:p w14:paraId="4BAEAE38"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3. Aparatas (900) pagal 1 punktą, kur į aparatui (900) suteiktą galimybę gauti prieigą prie nuorodos failo taip pat įeina galimybė gauti prieigą prie paskirstyto registro ir tuo pačiu prie transakcijos įrašo bei į jį įtraukto nuorodos failo. </w:t>
      </w:r>
    </w:p>
    <w:p w14:paraId="075E7828" w14:textId="77777777" w:rsidR="000614B8" w:rsidRPr="000614B8" w:rsidRDefault="000614B8" w:rsidP="000614B8">
      <w:pPr>
        <w:spacing w:line="360" w:lineRule="auto"/>
        <w:jc w:val="both"/>
        <w:rPr>
          <w:rFonts w:ascii="Helvetica" w:hAnsi="Helvetica"/>
          <w:szCs w:val="24"/>
        </w:rPr>
      </w:pPr>
    </w:p>
    <w:p w14:paraId="4E3459E4"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4. Aparatas (900) pagal 1 punktą, kur procesorius (902) yra sukonfigūruotas vykdyti kompiuteriu nuskaitomą programos kodą, kad aparatas (900) toliau generuotų nuorodos failą, atsakant į užklausą. </w:t>
      </w:r>
    </w:p>
    <w:p w14:paraId="496964FB" w14:textId="77777777" w:rsidR="000614B8" w:rsidRPr="000614B8" w:rsidRDefault="000614B8" w:rsidP="000614B8">
      <w:pPr>
        <w:spacing w:line="360" w:lineRule="auto"/>
        <w:jc w:val="both"/>
        <w:rPr>
          <w:rFonts w:ascii="Helvetica" w:hAnsi="Helvetica"/>
          <w:szCs w:val="24"/>
        </w:rPr>
      </w:pPr>
    </w:p>
    <w:p w14:paraId="6B53D343"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5. Aparatas (900) pagal 1 punktą, kur procesorius (902) yra sukonfigūruotas vykdyti kompiuteriu nuskaitomą programos kodą (906), kad aparatas (900) toliau generuotų nuorodos failą prieš gaunant užklausą. </w:t>
      </w:r>
    </w:p>
    <w:p w14:paraId="09DCA8A1" w14:textId="77777777" w:rsidR="000614B8" w:rsidRPr="000614B8" w:rsidRDefault="000614B8" w:rsidP="000614B8">
      <w:pPr>
        <w:spacing w:line="360" w:lineRule="auto"/>
        <w:jc w:val="both"/>
        <w:rPr>
          <w:rFonts w:ascii="Helvetica" w:hAnsi="Helvetica"/>
          <w:szCs w:val="24"/>
        </w:rPr>
      </w:pPr>
    </w:p>
    <w:p w14:paraId="713DE28E"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6. Turinio transakcijų konsensuso būdas, apimantis: </w:t>
      </w:r>
    </w:p>
    <w:p w14:paraId="6E295905"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užklausos gavimą inicijuoti transakciją dėl vaizdo ar garso turinio atkūrimo, kai užklausa gaunama iš prijungto prie duomenų tinklo įrenginio, turinčio savąjį grotuvą; </w:t>
      </w:r>
    </w:p>
    <w:p w14:paraId="43490356"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transakcijos patvirtinimą konsensuso pagrindu </w:t>
      </w:r>
      <w:proofErr w:type="spellStart"/>
      <w:r w:rsidRPr="000614B8">
        <w:rPr>
          <w:rFonts w:ascii="Helvetica" w:hAnsi="Helvetica"/>
          <w:szCs w:val="24"/>
        </w:rPr>
        <w:t>lygiarangiame</w:t>
      </w:r>
      <w:proofErr w:type="spellEnd"/>
      <w:r w:rsidRPr="000614B8">
        <w:rPr>
          <w:rFonts w:ascii="Helvetica" w:hAnsi="Helvetica"/>
          <w:szCs w:val="24"/>
        </w:rPr>
        <w:t xml:space="preserve"> tinkle, kuris palaiko paskirstytą registrą; </w:t>
      </w:r>
    </w:p>
    <w:p w14:paraId="6311D115"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transakcijos įrašo išsaugojimą paskirstytame registre tik tada, kai transakcija patvirtinama, įrašas apima vaizdo ar garso turinio nuorodos failą, nuorodos failas apima daugybę grotuvo valdymo parametrų reikšmių ir susiejimo duomenis su vienu ar daugiau nurodyto turinio šaltinių, esančių už </w:t>
      </w:r>
      <w:proofErr w:type="spellStart"/>
      <w:r w:rsidRPr="000614B8">
        <w:rPr>
          <w:rFonts w:ascii="Helvetica" w:hAnsi="Helvetica"/>
          <w:szCs w:val="24"/>
        </w:rPr>
        <w:t>lygiarangio</w:t>
      </w:r>
      <w:proofErr w:type="spellEnd"/>
      <w:r w:rsidRPr="000614B8">
        <w:rPr>
          <w:rFonts w:ascii="Helvetica" w:hAnsi="Helvetica"/>
          <w:szCs w:val="24"/>
        </w:rPr>
        <w:t xml:space="preserve"> tinklo ribų; ir </w:t>
      </w:r>
    </w:p>
    <w:p w14:paraId="3D8F0079"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prieigos suteikimą prie duomenų tinklo prijungtam įrenginiui prie nuorodos failo, kad prie duomenų tinklo prijungtas įrenginys galėtų leisti vaizdo ar garso turinį, ir prie duomenų tinklo prijungtas įrenginys galėtų: </w:t>
      </w:r>
    </w:p>
    <w:p w14:paraId="321206BD"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lastRenderedPageBreak/>
        <w:t xml:space="preserve">teikti grotuvo valdymo komandas savajam grotuvui pagal grotuvo valdymo parametrų reikšmes, įskaitant grotuvo valdymo komandas, nukreipiančias savąjį grotuvą gauti turinio duomenis, suderinamus su savuoju grotuvu, iš vieno ar daugiau turinio duomenų failų, kurie nurodyti kaip turinio duomenų šaltiniai, per duomenų tinklą, naudojant susiejimo duomenis; </w:t>
      </w:r>
    </w:p>
    <w:p w14:paraId="78993FE6"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gauti turinio duomenis savajam grotuvui iš vieno ar kelių turinio šaltinių; ir </w:t>
      </w:r>
    </w:p>
    <w:p w14:paraId="2A354016"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savuoju grotuvu leisti turinį, gautą iš kiekvieno turinio šaltinio pagal grotuvo valdymo komandas. </w:t>
      </w:r>
    </w:p>
    <w:p w14:paraId="57E84443" w14:textId="77777777" w:rsidR="000614B8" w:rsidRPr="000614B8" w:rsidRDefault="000614B8" w:rsidP="000614B8">
      <w:pPr>
        <w:spacing w:line="360" w:lineRule="auto"/>
        <w:jc w:val="both"/>
        <w:rPr>
          <w:rFonts w:ascii="Helvetica" w:hAnsi="Helvetica"/>
          <w:szCs w:val="24"/>
        </w:rPr>
      </w:pPr>
    </w:p>
    <w:p w14:paraId="048FA7FE"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7. Būdas pagal 6 punktą, kur paskirstytas registras yra blokų grandinė, o transakcijos įrašo išsaugojimas apima transakcijos įrašymą į blokų grandinės bloką. </w:t>
      </w:r>
    </w:p>
    <w:p w14:paraId="162C7319" w14:textId="77777777" w:rsidR="000614B8" w:rsidRPr="000614B8" w:rsidRDefault="000614B8" w:rsidP="000614B8">
      <w:pPr>
        <w:spacing w:line="360" w:lineRule="auto"/>
        <w:jc w:val="both"/>
        <w:rPr>
          <w:rFonts w:ascii="Helvetica" w:hAnsi="Helvetica"/>
          <w:szCs w:val="24"/>
        </w:rPr>
      </w:pPr>
    </w:p>
    <w:p w14:paraId="424845EC"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8. Būdas pagal 6 punktą, kur prieigos prie nuorodos failo suteikimas apima prieigos prie paskirstyto registro suteikimą ir tuo pačiu prieigos prie į jį įtraukto transakcijos įrašo bei nuorodos failo suteikimą. </w:t>
      </w:r>
    </w:p>
    <w:p w14:paraId="69AF3F48" w14:textId="77777777" w:rsidR="000614B8" w:rsidRPr="000614B8" w:rsidRDefault="000614B8" w:rsidP="000614B8">
      <w:pPr>
        <w:spacing w:line="360" w:lineRule="auto"/>
        <w:jc w:val="both"/>
        <w:rPr>
          <w:rFonts w:ascii="Helvetica" w:hAnsi="Helvetica"/>
          <w:szCs w:val="24"/>
        </w:rPr>
      </w:pPr>
    </w:p>
    <w:p w14:paraId="031B911D"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9. Būdas pagal 6 punktą, papildomai apimantis nuorodos failo generavimą atsakant į užklausą. </w:t>
      </w:r>
    </w:p>
    <w:p w14:paraId="539AC4D9" w14:textId="77777777" w:rsidR="000614B8" w:rsidRPr="000614B8" w:rsidRDefault="000614B8" w:rsidP="000614B8">
      <w:pPr>
        <w:spacing w:line="360" w:lineRule="auto"/>
        <w:jc w:val="both"/>
        <w:rPr>
          <w:rFonts w:ascii="Helvetica" w:hAnsi="Helvetica"/>
          <w:szCs w:val="24"/>
        </w:rPr>
      </w:pPr>
    </w:p>
    <w:p w14:paraId="737EA554"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10. Būdas pagal 6 punktą, papildomai apimantis nuorodos failo generavimą prieš gaunant užklausą. </w:t>
      </w:r>
    </w:p>
    <w:p w14:paraId="5C9978F5" w14:textId="77777777" w:rsidR="000614B8" w:rsidRPr="000614B8" w:rsidRDefault="000614B8" w:rsidP="000614B8">
      <w:pPr>
        <w:spacing w:line="360" w:lineRule="auto"/>
        <w:jc w:val="both"/>
        <w:rPr>
          <w:rFonts w:ascii="Helvetica" w:hAnsi="Helvetica"/>
          <w:szCs w:val="24"/>
        </w:rPr>
      </w:pPr>
    </w:p>
    <w:p w14:paraId="06C22925"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11. Kompiuteriu nuskaitoma laikmena, skirta turinio transakcijų konsensusui, kur kompiuteriu nuskaitoma laikmena yra nepriklausoma nuo energijos šaltinio ir apima joje saugomą kompiuterio nuskaitomą programos kodą, kuris, vykdydamas procesoriaus (902) komandas, priverčia aparatą (900) bent jau: </w:t>
      </w:r>
    </w:p>
    <w:p w14:paraId="61B1379F"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gauti užklausą inicijuoti transakciją dėl vaizdo ar garso turinio atkūrimo, kai užklausa gaunama iš prijungto prie duomenų tinklo įrenginio, turinčio savąjį grotuvą; </w:t>
      </w:r>
    </w:p>
    <w:p w14:paraId="66AFBE07"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patvirtinti transakciją konsensuso pagrindu </w:t>
      </w:r>
      <w:proofErr w:type="spellStart"/>
      <w:r w:rsidRPr="000614B8">
        <w:rPr>
          <w:rFonts w:ascii="Helvetica" w:hAnsi="Helvetica"/>
          <w:szCs w:val="24"/>
        </w:rPr>
        <w:t>lygiarangiame</w:t>
      </w:r>
      <w:proofErr w:type="spellEnd"/>
      <w:r w:rsidRPr="000614B8">
        <w:rPr>
          <w:rFonts w:ascii="Helvetica" w:hAnsi="Helvetica"/>
          <w:szCs w:val="24"/>
        </w:rPr>
        <w:t xml:space="preserve"> tinkle, kuris palaiko paskirstytą registrą; </w:t>
      </w:r>
    </w:p>
    <w:p w14:paraId="7F1A08A0"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išsaugoti transakcijos įrašą paskirstytame registre tik tada, kai transakcija patvirtinama, įrašas apima vaizdo ar garso turinio nuorodos failą, nuorodos failas apima daugybę grotuvo valdymo parametrų reikšmių ir susiejimo duomenis su vienu ar daugiau nurodyto turinio šaltinių, esančių už </w:t>
      </w:r>
      <w:proofErr w:type="spellStart"/>
      <w:r w:rsidRPr="000614B8">
        <w:rPr>
          <w:rFonts w:ascii="Helvetica" w:hAnsi="Helvetica"/>
          <w:szCs w:val="24"/>
        </w:rPr>
        <w:t>lygiarangio</w:t>
      </w:r>
      <w:proofErr w:type="spellEnd"/>
      <w:r w:rsidRPr="000614B8">
        <w:rPr>
          <w:rFonts w:ascii="Helvetica" w:hAnsi="Helvetica"/>
          <w:szCs w:val="24"/>
        </w:rPr>
        <w:t xml:space="preserve"> tinklo ribų; ir </w:t>
      </w:r>
    </w:p>
    <w:p w14:paraId="24C9EC85"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prie duomenų tinklo prijungtam įrenginiui suteikti prieigą prie nuorodos failo, kad prie duomenų tinklo prijungtas įrenginys galėtų leisti vaizdo ar garso turinį, ir prie duomenų tinklo prijungtas įrenginys galėtų bent jau: </w:t>
      </w:r>
    </w:p>
    <w:p w14:paraId="718370AC"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teikti grotuvo valdymo komandas savajam grotuvui pagal grotuvo valdymo parametrų reikšmes, įskaitant grotuvo valdymo komandas, nukreipiančias savąjį grotuvą gauti turinio duomenis, suderinamus su savuoju grotuvu, iš vieno ar daugiau turinio duomenų failų, kurie nurodyti kaip turinio duomenų šaltiniai, per duomenų tinklą, naudojant susiejimo duomenis; </w:t>
      </w:r>
    </w:p>
    <w:p w14:paraId="5A8665D4"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gauti turinio duomenis savajam grotuvui iš vieno ar kelių turinio šaltinių; ir </w:t>
      </w:r>
    </w:p>
    <w:p w14:paraId="70FD4CDB" w14:textId="77777777" w:rsidR="000614B8" w:rsidRPr="000614B8" w:rsidRDefault="000614B8" w:rsidP="000614B8">
      <w:pPr>
        <w:spacing w:line="360" w:lineRule="auto"/>
        <w:jc w:val="both"/>
        <w:rPr>
          <w:rFonts w:ascii="Helvetica" w:hAnsi="Helvetica"/>
          <w:szCs w:val="24"/>
        </w:rPr>
      </w:pPr>
      <w:r w:rsidRPr="000614B8">
        <w:rPr>
          <w:rFonts w:ascii="Helvetica" w:hAnsi="Helvetica"/>
          <w:szCs w:val="24"/>
        </w:rPr>
        <w:t xml:space="preserve">savuoju grotuvu leisti turinį, gautą iš kiekvieno turinio šaltinio pagal grotuvo valdymo komandas. </w:t>
      </w:r>
    </w:p>
    <w:p w14:paraId="407A5B67" w14:textId="77777777" w:rsidR="000614B8" w:rsidRPr="000614B8" w:rsidRDefault="000614B8" w:rsidP="000614B8">
      <w:pPr>
        <w:spacing w:line="360" w:lineRule="auto"/>
        <w:jc w:val="both"/>
        <w:rPr>
          <w:rFonts w:ascii="Helvetica" w:hAnsi="Helvetica"/>
          <w:szCs w:val="24"/>
        </w:rPr>
      </w:pPr>
    </w:p>
    <w:p w14:paraId="31116359"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12. Kompiuteriu nuskaitoma laikmena pagal 11 punktą, kur paskirstytas registras yra blokų grandinė, o aparatas (900), gavęs komandą išsaugoti transakcijos įrašą, vykdo komandą įrašyti transakciją į blokų grandinės bloką. </w:t>
      </w:r>
    </w:p>
    <w:p w14:paraId="031D1A83" w14:textId="77777777" w:rsidR="000614B8" w:rsidRPr="000614B8" w:rsidRDefault="000614B8" w:rsidP="000614B8">
      <w:pPr>
        <w:spacing w:line="360" w:lineRule="auto"/>
        <w:jc w:val="both"/>
        <w:rPr>
          <w:rFonts w:ascii="Helvetica" w:hAnsi="Helvetica"/>
          <w:szCs w:val="24"/>
        </w:rPr>
      </w:pPr>
    </w:p>
    <w:p w14:paraId="0E8ECA84"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13. Kompiuteriu nuskaitoma laikmena pagal 11 punktą, kur į aparatui (900) suteiktą galimybę gauti prieigą prie nuorodos failo taip pat įeina galimybė gauti prieigą prie paskirstyto registro ir tuo pačiu prie transakcijos įrašo bei į jį įtraukto nuorodos failo. </w:t>
      </w:r>
    </w:p>
    <w:p w14:paraId="16FBE2E7" w14:textId="77777777" w:rsidR="000614B8" w:rsidRPr="000614B8" w:rsidRDefault="000614B8" w:rsidP="000614B8">
      <w:pPr>
        <w:spacing w:line="360" w:lineRule="auto"/>
        <w:jc w:val="both"/>
        <w:rPr>
          <w:rFonts w:ascii="Helvetica" w:hAnsi="Helvetica"/>
          <w:szCs w:val="24"/>
        </w:rPr>
      </w:pPr>
    </w:p>
    <w:p w14:paraId="583C8432"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14. Kompiuteriu nuskaitoma laikmena pagal 11 punktą, turinti joje saugomą kompiuterio nuskaitomą programos kodą, kuris, procesoriui (902) vykdant komandas, verčia aparatą (900) toliau generuoti nuorodos failą, atsakant į užklausą. </w:t>
      </w:r>
    </w:p>
    <w:p w14:paraId="24A8488F" w14:textId="77777777" w:rsidR="000614B8" w:rsidRPr="000614B8" w:rsidRDefault="000614B8" w:rsidP="000614B8">
      <w:pPr>
        <w:spacing w:line="360" w:lineRule="auto"/>
        <w:jc w:val="both"/>
        <w:rPr>
          <w:rFonts w:ascii="Helvetica" w:hAnsi="Helvetica"/>
          <w:szCs w:val="24"/>
        </w:rPr>
      </w:pPr>
    </w:p>
    <w:p w14:paraId="66F459FB" w14:textId="77777777" w:rsidR="000614B8" w:rsidRPr="000614B8" w:rsidRDefault="000614B8" w:rsidP="000614B8">
      <w:pPr>
        <w:spacing w:line="360" w:lineRule="auto"/>
        <w:ind w:firstLine="567"/>
        <w:jc w:val="both"/>
        <w:rPr>
          <w:rFonts w:ascii="Helvetica" w:hAnsi="Helvetica"/>
          <w:szCs w:val="24"/>
        </w:rPr>
      </w:pPr>
      <w:r w:rsidRPr="000614B8">
        <w:rPr>
          <w:rFonts w:ascii="Helvetica" w:hAnsi="Helvetica"/>
          <w:szCs w:val="24"/>
        </w:rPr>
        <w:t xml:space="preserve">15. Kompiuteriu nuskaitoma laikmena pagal 11 punktą, turinti joje saugomą kompiuterio nuskaitomą programos kodą, kuris, procesoriui (902) vykdant komandas, verčia aparatą (900) toliau generuoti nuorodos failą, prieš gaunant užklausą. </w:t>
      </w:r>
    </w:p>
    <w:sectPr w:rsidR="000614B8" w:rsidRPr="000614B8" w:rsidSect="000614B8">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6D76" w14:textId="77777777" w:rsidR="000614B8" w:rsidRDefault="000614B8" w:rsidP="000614B8">
      <w:r>
        <w:separator/>
      </w:r>
    </w:p>
  </w:endnote>
  <w:endnote w:type="continuationSeparator" w:id="0">
    <w:p w14:paraId="57FBEC8A" w14:textId="77777777" w:rsidR="000614B8" w:rsidRDefault="000614B8" w:rsidP="0006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4B60" w14:textId="77777777" w:rsidR="000614B8" w:rsidRDefault="000614B8" w:rsidP="000614B8">
      <w:r>
        <w:separator/>
      </w:r>
    </w:p>
  </w:footnote>
  <w:footnote w:type="continuationSeparator" w:id="0">
    <w:p w14:paraId="42224C7A" w14:textId="77777777" w:rsidR="000614B8" w:rsidRDefault="000614B8" w:rsidP="00061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B8"/>
    <w:rsid w:val="0000726D"/>
    <w:rsid w:val="0001453C"/>
    <w:rsid w:val="0001584F"/>
    <w:rsid w:val="00026117"/>
    <w:rsid w:val="0003391F"/>
    <w:rsid w:val="00037188"/>
    <w:rsid w:val="000400F7"/>
    <w:rsid w:val="0005384F"/>
    <w:rsid w:val="000614B8"/>
    <w:rsid w:val="000657CC"/>
    <w:rsid w:val="0007652B"/>
    <w:rsid w:val="00091494"/>
    <w:rsid w:val="00093D26"/>
    <w:rsid w:val="0009499B"/>
    <w:rsid w:val="000A7B61"/>
    <w:rsid w:val="000B2091"/>
    <w:rsid w:val="000F0B16"/>
    <w:rsid w:val="00100598"/>
    <w:rsid w:val="001029EE"/>
    <w:rsid w:val="00102F63"/>
    <w:rsid w:val="00113154"/>
    <w:rsid w:val="001275F5"/>
    <w:rsid w:val="001340E0"/>
    <w:rsid w:val="001406FE"/>
    <w:rsid w:val="00142022"/>
    <w:rsid w:val="0015035B"/>
    <w:rsid w:val="00161ACA"/>
    <w:rsid w:val="00163F97"/>
    <w:rsid w:val="001817FD"/>
    <w:rsid w:val="0018473C"/>
    <w:rsid w:val="001A2933"/>
    <w:rsid w:val="001A66DC"/>
    <w:rsid w:val="001B6F0C"/>
    <w:rsid w:val="001C21FE"/>
    <w:rsid w:val="001D55F6"/>
    <w:rsid w:val="002017EB"/>
    <w:rsid w:val="00220F37"/>
    <w:rsid w:val="00233A2D"/>
    <w:rsid w:val="00241BD6"/>
    <w:rsid w:val="00276E95"/>
    <w:rsid w:val="0028658E"/>
    <w:rsid w:val="002C447F"/>
    <w:rsid w:val="002D0487"/>
    <w:rsid w:val="002D2F3D"/>
    <w:rsid w:val="002E5FB3"/>
    <w:rsid w:val="002E67E0"/>
    <w:rsid w:val="002F3283"/>
    <w:rsid w:val="00304858"/>
    <w:rsid w:val="0031134A"/>
    <w:rsid w:val="003157EF"/>
    <w:rsid w:val="003215A7"/>
    <w:rsid w:val="003221D8"/>
    <w:rsid w:val="003315F6"/>
    <w:rsid w:val="0033564B"/>
    <w:rsid w:val="0036065D"/>
    <w:rsid w:val="00362859"/>
    <w:rsid w:val="0036314D"/>
    <w:rsid w:val="00394436"/>
    <w:rsid w:val="003A00DC"/>
    <w:rsid w:val="003A2D44"/>
    <w:rsid w:val="003C2A5A"/>
    <w:rsid w:val="003C4F3F"/>
    <w:rsid w:val="003C55FB"/>
    <w:rsid w:val="003F6454"/>
    <w:rsid w:val="004027ED"/>
    <w:rsid w:val="00452160"/>
    <w:rsid w:val="00453B21"/>
    <w:rsid w:val="004624D2"/>
    <w:rsid w:val="00481426"/>
    <w:rsid w:val="004859D0"/>
    <w:rsid w:val="004A54D9"/>
    <w:rsid w:val="004B09A1"/>
    <w:rsid w:val="004B1648"/>
    <w:rsid w:val="004B64B8"/>
    <w:rsid w:val="004B70BD"/>
    <w:rsid w:val="004C40B9"/>
    <w:rsid w:val="004D5F75"/>
    <w:rsid w:val="004E412C"/>
    <w:rsid w:val="00504F54"/>
    <w:rsid w:val="00511771"/>
    <w:rsid w:val="00515EDF"/>
    <w:rsid w:val="00516025"/>
    <w:rsid w:val="005361B5"/>
    <w:rsid w:val="00536D9A"/>
    <w:rsid w:val="00546255"/>
    <w:rsid w:val="00547AE3"/>
    <w:rsid w:val="00550306"/>
    <w:rsid w:val="0056063D"/>
    <w:rsid w:val="00591896"/>
    <w:rsid w:val="005A19B3"/>
    <w:rsid w:val="005A2745"/>
    <w:rsid w:val="005B404C"/>
    <w:rsid w:val="005D6676"/>
    <w:rsid w:val="005E010A"/>
    <w:rsid w:val="00610A52"/>
    <w:rsid w:val="0061651E"/>
    <w:rsid w:val="00620AE2"/>
    <w:rsid w:val="00622E35"/>
    <w:rsid w:val="00643847"/>
    <w:rsid w:val="00652930"/>
    <w:rsid w:val="006613F0"/>
    <w:rsid w:val="0066701F"/>
    <w:rsid w:val="00672567"/>
    <w:rsid w:val="00672A44"/>
    <w:rsid w:val="006859C5"/>
    <w:rsid w:val="00685D4D"/>
    <w:rsid w:val="00691666"/>
    <w:rsid w:val="006925CF"/>
    <w:rsid w:val="006A050F"/>
    <w:rsid w:val="006C47E9"/>
    <w:rsid w:val="006F0BD4"/>
    <w:rsid w:val="006F782C"/>
    <w:rsid w:val="007241BA"/>
    <w:rsid w:val="007262B8"/>
    <w:rsid w:val="00730E5D"/>
    <w:rsid w:val="007325FF"/>
    <w:rsid w:val="00732D0F"/>
    <w:rsid w:val="0073638B"/>
    <w:rsid w:val="007363A2"/>
    <w:rsid w:val="007440F4"/>
    <w:rsid w:val="00774239"/>
    <w:rsid w:val="00780CD3"/>
    <w:rsid w:val="007B3CE9"/>
    <w:rsid w:val="007C1D82"/>
    <w:rsid w:val="007C4CB1"/>
    <w:rsid w:val="007D308B"/>
    <w:rsid w:val="007D6BBA"/>
    <w:rsid w:val="007E439C"/>
    <w:rsid w:val="007F5194"/>
    <w:rsid w:val="00800A0B"/>
    <w:rsid w:val="0080739B"/>
    <w:rsid w:val="0082032D"/>
    <w:rsid w:val="00821192"/>
    <w:rsid w:val="00823634"/>
    <w:rsid w:val="00830A34"/>
    <w:rsid w:val="008346D7"/>
    <w:rsid w:val="00836DBC"/>
    <w:rsid w:val="0084520E"/>
    <w:rsid w:val="008473B6"/>
    <w:rsid w:val="008560EE"/>
    <w:rsid w:val="00874AC0"/>
    <w:rsid w:val="00883307"/>
    <w:rsid w:val="00890960"/>
    <w:rsid w:val="008A529F"/>
    <w:rsid w:val="008B1005"/>
    <w:rsid w:val="008B787F"/>
    <w:rsid w:val="008D5197"/>
    <w:rsid w:val="008D52DE"/>
    <w:rsid w:val="008D78E3"/>
    <w:rsid w:val="008E1C0A"/>
    <w:rsid w:val="008E4671"/>
    <w:rsid w:val="00904B41"/>
    <w:rsid w:val="00911AED"/>
    <w:rsid w:val="00925D72"/>
    <w:rsid w:val="00947F90"/>
    <w:rsid w:val="00952D77"/>
    <w:rsid w:val="009834FF"/>
    <w:rsid w:val="009A7CF0"/>
    <w:rsid w:val="009B3545"/>
    <w:rsid w:val="009D543F"/>
    <w:rsid w:val="009E59BC"/>
    <w:rsid w:val="009E7C9A"/>
    <w:rsid w:val="009F3BF4"/>
    <w:rsid w:val="00A007EB"/>
    <w:rsid w:val="00A0211A"/>
    <w:rsid w:val="00A037EA"/>
    <w:rsid w:val="00A22881"/>
    <w:rsid w:val="00A22886"/>
    <w:rsid w:val="00A41E70"/>
    <w:rsid w:val="00A71CE2"/>
    <w:rsid w:val="00A7405D"/>
    <w:rsid w:val="00AC31A0"/>
    <w:rsid w:val="00AC3B03"/>
    <w:rsid w:val="00AC620D"/>
    <w:rsid w:val="00AD5E9E"/>
    <w:rsid w:val="00AE286D"/>
    <w:rsid w:val="00AE74DC"/>
    <w:rsid w:val="00B13918"/>
    <w:rsid w:val="00B36BE5"/>
    <w:rsid w:val="00B4794F"/>
    <w:rsid w:val="00B517F1"/>
    <w:rsid w:val="00B536BD"/>
    <w:rsid w:val="00B55410"/>
    <w:rsid w:val="00B63A7F"/>
    <w:rsid w:val="00B650FE"/>
    <w:rsid w:val="00B651F1"/>
    <w:rsid w:val="00B66E6D"/>
    <w:rsid w:val="00B769DA"/>
    <w:rsid w:val="00B80C9C"/>
    <w:rsid w:val="00B84333"/>
    <w:rsid w:val="00B85466"/>
    <w:rsid w:val="00B9648E"/>
    <w:rsid w:val="00BA22BF"/>
    <w:rsid w:val="00BA5386"/>
    <w:rsid w:val="00BB65FA"/>
    <w:rsid w:val="00BC1E45"/>
    <w:rsid w:val="00BC1F8D"/>
    <w:rsid w:val="00BC407F"/>
    <w:rsid w:val="00BC6E44"/>
    <w:rsid w:val="00BD7F05"/>
    <w:rsid w:val="00BE65CA"/>
    <w:rsid w:val="00C06FC0"/>
    <w:rsid w:val="00C10691"/>
    <w:rsid w:val="00C10721"/>
    <w:rsid w:val="00C211B4"/>
    <w:rsid w:val="00C24F78"/>
    <w:rsid w:val="00C32A6C"/>
    <w:rsid w:val="00C56171"/>
    <w:rsid w:val="00C57A95"/>
    <w:rsid w:val="00C66A4B"/>
    <w:rsid w:val="00C743EA"/>
    <w:rsid w:val="00C95292"/>
    <w:rsid w:val="00C9638F"/>
    <w:rsid w:val="00CC208C"/>
    <w:rsid w:val="00CE2C39"/>
    <w:rsid w:val="00CE7063"/>
    <w:rsid w:val="00CF00F1"/>
    <w:rsid w:val="00D214C6"/>
    <w:rsid w:val="00D231B1"/>
    <w:rsid w:val="00D262E6"/>
    <w:rsid w:val="00D4467B"/>
    <w:rsid w:val="00D4549B"/>
    <w:rsid w:val="00D47BE4"/>
    <w:rsid w:val="00D5258F"/>
    <w:rsid w:val="00D61739"/>
    <w:rsid w:val="00D623D3"/>
    <w:rsid w:val="00D657A2"/>
    <w:rsid w:val="00D66C99"/>
    <w:rsid w:val="00D70E5E"/>
    <w:rsid w:val="00D83FDB"/>
    <w:rsid w:val="00D84928"/>
    <w:rsid w:val="00D93A1F"/>
    <w:rsid w:val="00D93BF4"/>
    <w:rsid w:val="00DC491B"/>
    <w:rsid w:val="00DC6934"/>
    <w:rsid w:val="00DD525F"/>
    <w:rsid w:val="00DE0809"/>
    <w:rsid w:val="00DF6786"/>
    <w:rsid w:val="00E06C19"/>
    <w:rsid w:val="00E073B1"/>
    <w:rsid w:val="00E1622A"/>
    <w:rsid w:val="00E21927"/>
    <w:rsid w:val="00E26E11"/>
    <w:rsid w:val="00E733DA"/>
    <w:rsid w:val="00E7563A"/>
    <w:rsid w:val="00E81049"/>
    <w:rsid w:val="00EB08D3"/>
    <w:rsid w:val="00EC42E6"/>
    <w:rsid w:val="00EE464B"/>
    <w:rsid w:val="00EE6C6B"/>
    <w:rsid w:val="00EF4932"/>
    <w:rsid w:val="00F04A58"/>
    <w:rsid w:val="00F138C3"/>
    <w:rsid w:val="00F14F9B"/>
    <w:rsid w:val="00F20677"/>
    <w:rsid w:val="00F5701D"/>
    <w:rsid w:val="00F6280E"/>
    <w:rsid w:val="00F640F9"/>
    <w:rsid w:val="00F7572D"/>
    <w:rsid w:val="00F76BAE"/>
    <w:rsid w:val="00F76BCE"/>
    <w:rsid w:val="00F8316E"/>
    <w:rsid w:val="00F848A6"/>
    <w:rsid w:val="00FA0C8F"/>
    <w:rsid w:val="00FA5B13"/>
    <w:rsid w:val="00FA7BF2"/>
    <w:rsid w:val="00FB0C63"/>
    <w:rsid w:val="00FB10CB"/>
    <w:rsid w:val="00FC1547"/>
    <w:rsid w:val="00FD30A9"/>
    <w:rsid w:val="00FD7E4D"/>
    <w:rsid w:val="00FE7D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AEAA1"/>
  <w15:chartTrackingRefBased/>
  <w15:docId w15:val="{77D3BDF0-FB30-4B1C-8F4A-EF0B2DA7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4B8"/>
    <w:pPr>
      <w:tabs>
        <w:tab w:val="center" w:pos="4819"/>
        <w:tab w:val="right" w:pos="9638"/>
      </w:tabs>
    </w:pPr>
  </w:style>
  <w:style w:type="character" w:customStyle="1" w:styleId="HeaderChar">
    <w:name w:val="Header Char"/>
    <w:basedOn w:val="DefaultParagraphFont"/>
    <w:link w:val="Header"/>
    <w:uiPriority w:val="99"/>
    <w:rsid w:val="000614B8"/>
    <w:rPr>
      <w:lang w:eastAsia="en-US"/>
    </w:rPr>
  </w:style>
  <w:style w:type="paragraph" w:styleId="Footer">
    <w:name w:val="footer"/>
    <w:basedOn w:val="Normal"/>
    <w:link w:val="FooterChar"/>
    <w:uiPriority w:val="99"/>
    <w:unhideWhenUsed/>
    <w:rsid w:val="000614B8"/>
    <w:pPr>
      <w:tabs>
        <w:tab w:val="center" w:pos="4819"/>
        <w:tab w:val="right" w:pos="9638"/>
      </w:tabs>
    </w:pPr>
  </w:style>
  <w:style w:type="character" w:customStyle="1" w:styleId="FooterChar">
    <w:name w:val="Footer Char"/>
    <w:basedOn w:val="DefaultParagraphFont"/>
    <w:link w:val="Footer"/>
    <w:uiPriority w:val="99"/>
    <w:rsid w:val="000614B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6173</Characters>
  <Application>Microsoft Office Word</Application>
  <DocSecurity>0</DocSecurity>
  <Lines>99</Lines>
  <Paragraphs>46</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2022-03-16T12:31:00Z</dcterms:created>
  <dcterms:modified xsi:type="dcterms:W3CDTF">2022-03-16T12:33:00Z</dcterms:modified>
</cp:coreProperties>
</file>