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A77A" w14:textId="77777777" w:rsidR="006246DE" w:rsidRPr="005C279C" w:rsidRDefault="006246DE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1.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anemijos gydymo būdui subjekt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sergančiam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mieloproliferacine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neoplazma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susijusia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mielofibroze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 subjektas anksčiau buvo gyd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yt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as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ruksolitinibu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farmaciniu požiūriu veiksmingo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signal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perdavimo inhibitoriaus kiekio skyrimą subjektui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kur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sulietas baltymas, apimantis: (a)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ekstraląstelinio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domeno fragmentą, kur fragmentas apima aminorūgščių seką SEQ ID Nr. 9; (b) 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jungtuką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; ir (c)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Fc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3044172" w14:textId="77777777" w:rsidR="00677CB1" w:rsidRPr="005C279C" w:rsidRDefault="00677CB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7AFB19B" w14:textId="226277AE" w:rsidR="006246DE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2.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1 punktą, kur gydymas sumažina arba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palengv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ina vieną arba daugiau su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mieloproliferacine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neoplazma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susijusios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mielofibrozės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simptomų subjekte.</w:t>
      </w:r>
    </w:p>
    <w:p w14:paraId="4BC56E84" w14:textId="77777777" w:rsidR="006246DE" w:rsidRPr="005C279C" w:rsidRDefault="006246DE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33BE985" w14:textId="0A6F38B1" w:rsidR="00257591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3.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2 punktą, kur simptomas yra vienas arba daugiau iš</w:t>
      </w:r>
      <w:r w:rsidR="00847283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šių: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nuovargio, naktinio prakaitavimo, niežulio, diskomforto pilvo srityje, skausmo po šonkauliais kairėje pusėje, ankstyvo sotumo</w:t>
      </w:r>
      <w:r w:rsidR="00847283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jausmo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 kaulų skausmo.</w:t>
      </w:r>
    </w:p>
    <w:p w14:paraId="5AEF06E4" w14:textId="77777777" w:rsidR="00677CB1" w:rsidRPr="005C279C" w:rsidRDefault="00677CB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F3C217F" w14:textId="443B425C" w:rsidR="00847283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4.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bet kurį iš 1-3 punktų, kur subjektas vartojo </w:t>
      </w:r>
      <w:r w:rsidR="0037772D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pastovi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ą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ruksolitinibo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dozę </w:t>
      </w:r>
      <w:r w:rsidR="00847283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112 dienų prieš pat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47283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signalo perdavimo 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inhibitoriaus skyrimą subjektui.</w:t>
      </w:r>
    </w:p>
    <w:p w14:paraId="4C3783F1" w14:textId="77777777" w:rsidR="00677CB1" w:rsidRPr="005C279C" w:rsidRDefault="00677CB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80DBB32" w14:textId="33A1753B" w:rsidR="00243061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5.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bet kurį iš 1-4 punktų, kur </w:t>
      </w:r>
      <w:r w:rsidR="00986176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su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mieloproliferacin</w:t>
      </w:r>
      <w:r w:rsidR="00986176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neoplazma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susijusi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mielofibrozė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</w:t>
      </w:r>
    </w:p>
    <w:p w14:paraId="11D31EFF" w14:textId="541B35B8" w:rsidR="00243061" w:rsidRPr="005C279C" w:rsidRDefault="00986176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i) pirminė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mielofibrozė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6B58C818" w14:textId="1E8F69D3" w:rsidR="00243061" w:rsidRPr="005C279C" w:rsidRDefault="0024306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(ii)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mielofibrozė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po</w:t>
      </w:r>
      <w:r w:rsidR="00986176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tikrosios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policitemijos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 arba</w:t>
      </w:r>
    </w:p>
    <w:p w14:paraId="4801280B" w14:textId="32E8B327" w:rsidR="00243061" w:rsidRPr="005C279C" w:rsidRDefault="00986176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iii)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mielofibrozė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po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esencinės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trombocitemijos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49579386" w14:textId="77777777" w:rsidR="006849C1" w:rsidRPr="005C279C" w:rsidRDefault="006849C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4844E57" w14:textId="38325BEA" w:rsidR="00243061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6.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bet kurį iš 1-5 punktų, kur subjekt</w:t>
      </w:r>
      <w:r w:rsidR="00986176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:</w:t>
      </w:r>
    </w:p>
    <w:p w14:paraId="72BE46EE" w14:textId="51B0DB78" w:rsidR="00243061" w:rsidRPr="005C279C" w:rsidRDefault="00986176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i)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bookmarkStart w:id="0" w:name="_Hlk177687653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nėra reikalingas reguliarus raudonųjų kraujo kūnelių perpylimas</w:t>
      </w:r>
      <w:bookmarkEnd w:id="0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 arba</w:t>
      </w:r>
    </w:p>
    <w:p w14:paraId="08B404D0" w14:textId="124FD3D2" w:rsidR="00243061" w:rsidRPr="005C279C" w:rsidRDefault="00986176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ii) 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 reikalingas reguliarus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raudonųjų kraujo kūnelių perpylim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297D5F61" w14:textId="77777777" w:rsidR="00BE4020" w:rsidRPr="005C279C" w:rsidRDefault="00BE4020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30271E7" w14:textId="083E34DD" w:rsidR="00BE4020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7.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6 punktą, kur:</w:t>
      </w:r>
    </w:p>
    <w:p w14:paraId="0C35E88D" w14:textId="5C72E86D" w:rsidR="00BE4020" w:rsidRPr="005C279C" w:rsidRDefault="00BE4020" w:rsidP="005C279C">
      <w:pPr>
        <w:pStyle w:val="Sraopastraipa"/>
        <w:overflowPunct w:val="0"/>
        <w:spacing w:after="0" w:line="360" w:lineRule="auto"/>
        <w:ind w:left="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(i) subjektui nėra reikalingas reguliarus raudonųjų kraujo kūnelių perpylimas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jei </w:t>
      </w:r>
      <w:r w:rsidRPr="005C279C">
        <w:rPr>
          <w:rFonts w:ascii="Helvetica" w:hAnsi="Helvetica" w:cs="Helvetica"/>
          <w:sz w:val="20"/>
          <w:szCs w:val="24"/>
        </w:rPr>
        <w:t xml:space="preserve">per 84 dienas iki </w:t>
      </w:r>
      <w:proofErr w:type="spellStart"/>
      <w:r w:rsidRPr="005C279C">
        <w:rPr>
          <w:rFonts w:ascii="Helvetica" w:hAnsi="Helvetica" w:cs="Helvetica"/>
          <w:sz w:val="20"/>
          <w:szCs w:val="24"/>
        </w:rPr>
        <w:t>ActRIIB</w:t>
      </w:r>
      <w:proofErr w:type="spellEnd"/>
      <w:r w:rsidRPr="005C279C">
        <w:rPr>
          <w:rFonts w:ascii="Helvetica" w:hAnsi="Helvetica" w:cs="Helvetica"/>
          <w:sz w:val="20"/>
          <w:szCs w:val="24"/>
        </w:rPr>
        <w:t xml:space="preserve"> signalo perdavimo inhibitoriaus skyrimo subjektui</w:t>
      </w:r>
      <w:r w:rsidR="00794509" w:rsidRPr="005C279C">
        <w:rPr>
          <w:rFonts w:ascii="Helvetica" w:hAnsi="Helvetica" w:cs="Helvetica"/>
          <w:sz w:val="20"/>
          <w:szCs w:val="24"/>
        </w:rPr>
        <w:t>,</w:t>
      </w:r>
      <w:r w:rsidRPr="005C279C">
        <w:rPr>
          <w:rFonts w:ascii="Helvetica" w:hAnsi="Helvetica" w:cs="Helvetica"/>
          <w:sz w:val="20"/>
          <w:szCs w:val="24"/>
        </w:rPr>
        <w:t xml:space="preserve"> </w:t>
      </w:r>
      <w:r w:rsidR="00794509" w:rsidRPr="005C279C">
        <w:rPr>
          <w:rFonts w:ascii="Helvetica" w:hAnsi="Helvetica" w:cs="Helvetica"/>
          <w:sz w:val="20"/>
          <w:szCs w:val="24"/>
        </w:rPr>
        <w:t xml:space="preserve">jam </w:t>
      </w:r>
      <w:r w:rsidRPr="005C279C">
        <w:rPr>
          <w:rFonts w:ascii="Helvetica" w:hAnsi="Helvetica" w:cs="Helvetica"/>
          <w:sz w:val="20"/>
          <w:szCs w:val="24"/>
        </w:rPr>
        <w:t>nebuvo perpiltas nė vienas eritrocitų vienetas; arba</w:t>
      </w:r>
    </w:p>
    <w:p w14:paraId="35A846DA" w14:textId="21EE1110" w:rsidR="00243061" w:rsidRPr="005C279C" w:rsidRDefault="00BE4020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ii)</w:t>
      </w:r>
      <w:r w:rsidR="00794509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subjektui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reikalingas reguliarus raudonųjų kraujo kūnelių perpylimas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jei </w:t>
      </w:r>
      <w:r w:rsidR="00320D95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kas 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28 dienas per ne trumpesnį kaip 84 dienų laikotarpį iki </w:t>
      </w:r>
      <w:proofErr w:type="spellStart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94509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signalo perdavimo inhibitoriaus 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skyrimo</w:t>
      </w:r>
      <w:r w:rsidR="00794509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subjektui,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vidutinis raudonųjų kraujo kūnelių perpylimo dažnis </w:t>
      </w:r>
      <w:r w:rsidR="00F67A8D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taikomas subjektui, </w:t>
      </w:r>
      <w:r w:rsidR="000A6F96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buvo 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2–4 raudonųjų kraujo kūnelių vienetai.</w:t>
      </w:r>
    </w:p>
    <w:p w14:paraId="16C46AB4" w14:textId="77777777" w:rsidR="006849C1" w:rsidRPr="005C279C" w:rsidRDefault="006849C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3F2BEAA" w14:textId="41AF3844" w:rsidR="000A6F96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8.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bet kurį iš 1-7 punktų, kur farmaciniu požiūriu</w:t>
      </w:r>
      <w:r w:rsidR="000A6F96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veiksmingas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kiekis yra 0,33 mg/kg, 0,45 mg/kg, 0,6 mg/kg, 0,8 mg/kg, 1 mg/kg, 1,33 mg/kg. 1,75 mg/kg arba 2,0 mg/kg, pasirinktinai</w:t>
      </w:r>
      <w:r w:rsidR="000A6F96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kur farmaciniu požiūriu veiksmingas kiekis yra 1,0 mg/kg.</w:t>
      </w:r>
    </w:p>
    <w:p w14:paraId="41845390" w14:textId="77777777" w:rsidR="000A6F96" w:rsidRPr="005C279C" w:rsidRDefault="000A6F96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010AB8E" w14:textId="557EC1F9" w:rsidR="00243061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9.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bet kurį iš 1-8 punktų, kur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skiriamas subjektui:</w:t>
      </w:r>
    </w:p>
    <w:p w14:paraId="7A9256FA" w14:textId="20B1968F" w:rsidR="00243061" w:rsidRPr="005C279C" w:rsidRDefault="000A6F96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i) kartą per 21 dieną, kartą per 28 dienas arba kartą per 48 dienas;</w:t>
      </w:r>
    </w:p>
    <w:p w14:paraId="5B1FA057" w14:textId="77777777" w:rsidR="00243061" w:rsidRPr="005C279C" w:rsidRDefault="0024306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(ii) į veną arba po oda; arba</w:t>
      </w:r>
    </w:p>
    <w:p w14:paraId="67571C9E" w14:textId="57E9B407" w:rsidR="00243061" w:rsidRPr="005C279C" w:rsidRDefault="000A6F96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243061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iii) po oda kartą per 21 dieną.</w:t>
      </w:r>
    </w:p>
    <w:p w14:paraId="4568B809" w14:textId="77777777" w:rsidR="00F67A8D" w:rsidRPr="005C279C" w:rsidRDefault="00F67A8D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16680FC" w14:textId="7AE4566E" w:rsidR="00847283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 xml:space="preserve">10.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bet kurį iš 1-9 punktų, kur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IgG1.</w:t>
      </w:r>
    </w:p>
    <w:p w14:paraId="3F2A66A5" w14:textId="7E07B567" w:rsidR="00243061" w:rsidRPr="005C279C" w:rsidRDefault="0024306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8B0A0F4" w14:textId="5D842B5D" w:rsidR="00243061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5C279C" w:rsidRPr="005C279C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bet kurį iš 1-9 punktų, kur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</w:t>
      </w:r>
    </w:p>
    <w:p w14:paraId="0B1BA8C1" w14:textId="67627CBE" w:rsidR="00243061" w:rsidRPr="005C279C" w:rsidRDefault="0024306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(i)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</w:t>
      </w:r>
      <w:r w:rsidR="000A6F96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</w:t>
      </w:r>
      <w:r w:rsidR="000A6F96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aminorūgščių seką SEQ ID Nr. 11;</w:t>
      </w:r>
    </w:p>
    <w:p w14:paraId="3F25AE1C" w14:textId="77777777" w:rsidR="00243061" w:rsidRPr="005C279C" w:rsidRDefault="0024306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(ii)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apimantis aminorūgščių seką, susidedančią iš SEQ ID Nr. 11; arba</w:t>
      </w:r>
    </w:p>
    <w:p w14:paraId="23953247" w14:textId="77777777" w:rsidR="00243061" w:rsidRPr="005C279C" w:rsidRDefault="0024306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(iii)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susidedantis iš aminorūgščių sekos, pateiktos SEQ ID Nr. 11.</w:t>
      </w:r>
    </w:p>
    <w:p w14:paraId="37CC0848" w14:textId="77777777" w:rsidR="006849C1" w:rsidRPr="005C279C" w:rsidRDefault="006849C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9A9F03E" w14:textId="0CF73177" w:rsidR="00722E1D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12.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bet kurį iš 1-11 punktų, kur subjektas yra žmogus.</w:t>
      </w:r>
    </w:p>
    <w:p w14:paraId="1FC55AE7" w14:textId="77777777" w:rsidR="00F67A8D" w:rsidRPr="005C279C" w:rsidRDefault="00F67A8D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B891313" w14:textId="0833FA82" w:rsidR="00243061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5C279C" w:rsidRPr="005C279C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bet kurį iš 1-7 punktų, kur būdas apima 0,33 mg/kg, 0,45 mg/kg, 0,6 mg/kg, 0,8 mg/kg, 1 mg/kg</w:t>
      </w:r>
      <w:r w:rsidR="00A25904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1,33 mg/kg, 1,75 mg/kg arba 2,0 mg/kg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signal</w:t>
      </w:r>
      <w:r w:rsidR="00A25904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 perdavimo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inhibitoriaus</w:t>
      </w:r>
      <w:r w:rsidR="00A25904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dozės skyrimą subjektui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skiriamas subjektui po oda kartą per 21 dieną, ir kur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:</w:t>
      </w:r>
    </w:p>
    <w:p w14:paraId="54ADBCA8" w14:textId="77777777" w:rsidR="00243061" w:rsidRPr="005C279C" w:rsidRDefault="0024306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(i) apima aminorūgščių seką SEQ ID Nr. 11;</w:t>
      </w:r>
    </w:p>
    <w:p w14:paraId="282B6382" w14:textId="77777777" w:rsidR="00243061" w:rsidRPr="005C279C" w:rsidRDefault="0024306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(ii) apima aminorūgščių seką, susidedančią iš aminorūgščių sekos SEQ ID Nr. 11; arba</w:t>
      </w:r>
    </w:p>
    <w:p w14:paraId="239529FA" w14:textId="77777777" w:rsidR="00243061" w:rsidRPr="005C279C" w:rsidRDefault="0024306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(iii) susideda iš aminorūgščių sekos SEQ ID Nr. 11.</w:t>
      </w:r>
    </w:p>
    <w:p w14:paraId="4F75142A" w14:textId="77777777" w:rsidR="00677CB1" w:rsidRPr="005C279C" w:rsidRDefault="00677CB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252D631" w14:textId="3A7715A9" w:rsidR="00722E1D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14.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bet kurį iš 1-13 punktų, kur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suformu</w:t>
      </w:r>
      <w:r w:rsidR="00A25904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lu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otas su farmaciniu požiūriu priimtinu nešikliu kaip farmacinė kompozicija.</w:t>
      </w:r>
    </w:p>
    <w:p w14:paraId="0997FA36" w14:textId="77777777" w:rsidR="00677CB1" w:rsidRPr="005C279C" w:rsidRDefault="00677CB1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15382B7" w14:textId="5A7F5217" w:rsidR="002F1126" w:rsidRPr="005C279C" w:rsidRDefault="00243061" w:rsidP="005C279C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15. </w:t>
      </w:r>
      <w:proofErr w:type="spellStart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ActRIIB</w:t>
      </w:r>
      <w:proofErr w:type="spellEnd"/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46DE"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 perdavimo inhibitorius</w:t>
      </w:r>
      <w:r w:rsidRPr="005C279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bet kurį iš 1-14 punktų, kur fragmentas susideda iš aminorūgščių sekos SEQ ID Nr. 9.</w:t>
      </w:r>
    </w:p>
    <w:p w14:paraId="624DEF73" w14:textId="77777777" w:rsidR="0044075D" w:rsidRPr="005C279C" w:rsidRDefault="0044075D" w:rsidP="005C279C">
      <w:pPr>
        <w:overflowPunct w:val="0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sectPr w:rsidR="0044075D" w:rsidRPr="005C279C" w:rsidSect="005C279C">
      <w:pgSz w:w="11906" w:h="16838" w:code="9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FDA8" w14:textId="77777777" w:rsidR="00864BB5" w:rsidRDefault="00864BB5" w:rsidP="00AA05B0">
      <w:pPr>
        <w:spacing w:after="0" w:line="240" w:lineRule="auto"/>
      </w:pPr>
      <w:r>
        <w:separator/>
      </w:r>
    </w:p>
  </w:endnote>
  <w:endnote w:type="continuationSeparator" w:id="0">
    <w:p w14:paraId="3AC1EB8C" w14:textId="77777777" w:rsidR="00864BB5" w:rsidRDefault="00864BB5" w:rsidP="00AA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8523" w14:textId="77777777" w:rsidR="00864BB5" w:rsidRDefault="00864BB5" w:rsidP="00AA05B0">
      <w:pPr>
        <w:spacing w:after="0" w:line="240" w:lineRule="auto"/>
      </w:pPr>
      <w:r>
        <w:separator/>
      </w:r>
    </w:p>
  </w:footnote>
  <w:footnote w:type="continuationSeparator" w:id="0">
    <w:p w14:paraId="43AE0E71" w14:textId="77777777" w:rsidR="00864BB5" w:rsidRDefault="00864BB5" w:rsidP="00AA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E0BA1"/>
    <w:multiLevelType w:val="multilevel"/>
    <w:tmpl w:val="A0625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A7692"/>
    <w:multiLevelType w:val="multilevel"/>
    <w:tmpl w:val="A0625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D6AC4"/>
    <w:multiLevelType w:val="multilevel"/>
    <w:tmpl w:val="A0625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C59F5"/>
    <w:multiLevelType w:val="hybridMultilevel"/>
    <w:tmpl w:val="E4124734"/>
    <w:lvl w:ilvl="0" w:tplc="4A0867EA">
      <w:start w:val="1"/>
      <w:numFmt w:val="lowerRoman"/>
      <w:lvlText w:val="(%1)"/>
      <w:lvlJc w:val="left"/>
      <w:pPr>
        <w:ind w:left="119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50" w:hanging="360"/>
      </w:pPr>
    </w:lvl>
    <w:lvl w:ilvl="2" w:tplc="0427001B" w:tentative="1">
      <w:start w:val="1"/>
      <w:numFmt w:val="lowerRoman"/>
      <w:lvlText w:val="%3."/>
      <w:lvlJc w:val="right"/>
      <w:pPr>
        <w:ind w:left="2270" w:hanging="180"/>
      </w:pPr>
    </w:lvl>
    <w:lvl w:ilvl="3" w:tplc="0427000F" w:tentative="1">
      <w:start w:val="1"/>
      <w:numFmt w:val="decimal"/>
      <w:lvlText w:val="%4."/>
      <w:lvlJc w:val="left"/>
      <w:pPr>
        <w:ind w:left="2990" w:hanging="360"/>
      </w:pPr>
    </w:lvl>
    <w:lvl w:ilvl="4" w:tplc="04270019" w:tentative="1">
      <w:start w:val="1"/>
      <w:numFmt w:val="lowerLetter"/>
      <w:lvlText w:val="%5."/>
      <w:lvlJc w:val="left"/>
      <w:pPr>
        <w:ind w:left="3710" w:hanging="360"/>
      </w:pPr>
    </w:lvl>
    <w:lvl w:ilvl="5" w:tplc="0427001B" w:tentative="1">
      <w:start w:val="1"/>
      <w:numFmt w:val="lowerRoman"/>
      <w:lvlText w:val="%6."/>
      <w:lvlJc w:val="right"/>
      <w:pPr>
        <w:ind w:left="4430" w:hanging="180"/>
      </w:pPr>
    </w:lvl>
    <w:lvl w:ilvl="6" w:tplc="0427000F" w:tentative="1">
      <w:start w:val="1"/>
      <w:numFmt w:val="decimal"/>
      <w:lvlText w:val="%7."/>
      <w:lvlJc w:val="left"/>
      <w:pPr>
        <w:ind w:left="5150" w:hanging="360"/>
      </w:pPr>
    </w:lvl>
    <w:lvl w:ilvl="7" w:tplc="04270019" w:tentative="1">
      <w:start w:val="1"/>
      <w:numFmt w:val="lowerLetter"/>
      <w:lvlText w:val="%8."/>
      <w:lvlJc w:val="left"/>
      <w:pPr>
        <w:ind w:left="5870" w:hanging="360"/>
      </w:pPr>
    </w:lvl>
    <w:lvl w:ilvl="8" w:tplc="0427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6ADD69CF"/>
    <w:multiLevelType w:val="multilevel"/>
    <w:tmpl w:val="A0625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374D19"/>
    <w:multiLevelType w:val="hybridMultilevel"/>
    <w:tmpl w:val="6660D7A2"/>
    <w:lvl w:ilvl="0" w:tplc="31747A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679BC"/>
    <w:multiLevelType w:val="multilevel"/>
    <w:tmpl w:val="A0625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025021">
    <w:abstractNumId w:val="2"/>
  </w:num>
  <w:num w:numId="2" w16cid:durableId="1754350287">
    <w:abstractNumId w:val="6"/>
  </w:num>
  <w:num w:numId="3" w16cid:durableId="1564174882">
    <w:abstractNumId w:val="0"/>
  </w:num>
  <w:num w:numId="4" w16cid:durableId="577594176">
    <w:abstractNumId w:val="1"/>
  </w:num>
  <w:num w:numId="5" w16cid:durableId="46149651">
    <w:abstractNumId w:val="4"/>
  </w:num>
  <w:num w:numId="6" w16cid:durableId="439493217">
    <w:abstractNumId w:val="5"/>
  </w:num>
  <w:num w:numId="7" w16cid:durableId="4653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61"/>
    <w:rsid w:val="000A6F96"/>
    <w:rsid w:val="000C38A3"/>
    <w:rsid w:val="00156AFB"/>
    <w:rsid w:val="001A6E79"/>
    <w:rsid w:val="001A7E9C"/>
    <w:rsid w:val="002112F3"/>
    <w:rsid w:val="00220952"/>
    <w:rsid w:val="00243061"/>
    <w:rsid w:val="00257591"/>
    <w:rsid w:val="0028042E"/>
    <w:rsid w:val="002F1126"/>
    <w:rsid w:val="00320D95"/>
    <w:rsid w:val="0037772D"/>
    <w:rsid w:val="0044075D"/>
    <w:rsid w:val="0048239F"/>
    <w:rsid w:val="00485853"/>
    <w:rsid w:val="005C279C"/>
    <w:rsid w:val="006246DE"/>
    <w:rsid w:val="00677CB1"/>
    <w:rsid w:val="006849C1"/>
    <w:rsid w:val="00702E1E"/>
    <w:rsid w:val="00722E1D"/>
    <w:rsid w:val="00757040"/>
    <w:rsid w:val="00794509"/>
    <w:rsid w:val="00847283"/>
    <w:rsid w:val="00852AE2"/>
    <w:rsid w:val="00864BB5"/>
    <w:rsid w:val="0086556E"/>
    <w:rsid w:val="00895907"/>
    <w:rsid w:val="00986176"/>
    <w:rsid w:val="009C0DBB"/>
    <w:rsid w:val="00A23911"/>
    <w:rsid w:val="00A25904"/>
    <w:rsid w:val="00AA05B0"/>
    <w:rsid w:val="00BE4020"/>
    <w:rsid w:val="00CE0EB9"/>
    <w:rsid w:val="00D401A0"/>
    <w:rsid w:val="00F07EB8"/>
    <w:rsid w:val="00F11C40"/>
    <w:rsid w:val="00F67A8D"/>
    <w:rsid w:val="00F81B04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DC12B1"/>
  <w15:chartTrackingRefBased/>
  <w15:docId w15:val="{689BDED7-804A-4364-8285-FD05C1EB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9C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C0DBB"/>
    <w:rPr>
      <w:b/>
      <w:bCs/>
    </w:rPr>
  </w:style>
  <w:style w:type="paragraph" w:styleId="Sraopastraipa">
    <w:name w:val="List Paragraph"/>
    <w:basedOn w:val="prastasis"/>
    <w:uiPriority w:val="34"/>
    <w:qFormat/>
    <w:rsid w:val="009C0DB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849C1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849C1"/>
    <w:rPr>
      <w:rFonts w:ascii="Arial" w:hAnsi="Arial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AA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D78E-4E76-45E5-959C-5EE23021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3898</Characters>
  <Application>Microsoft Office Word</Application>
  <DocSecurity>0</DocSecurity>
  <Lines>74</Lines>
  <Paragraphs>39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14</cp:revision>
  <dcterms:created xsi:type="dcterms:W3CDTF">2024-09-19T19:21:00Z</dcterms:created>
  <dcterms:modified xsi:type="dcterms:W3CDTF">2024-10-30T09:21:00Z</dcterms:modified>
</cp:coreProperties>
</file>