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6A0B" w14:textId="38017AEB" w:rsidR="00CA2AA0" w:rsidRPr="000835A5" w:rsidRDefault="000835A5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1. </w:t>
      </w:r>
      <w:r w:rsidR="00CA2AA0" w:rsidRPr="000835A5">
        <w:rPr>
          <w:rFonts w:ascii="Helvetica" w:hAnsi="Helvetica" w:cs="Arial"/>
          <w:sz w:val="20"/>
        </w:rPr>
        <w:t>N-(2-metoksiciklobutil)-7-(metilamin)-5-((2-okso-2H-[1,2’-bipiridin]-3-il)amin)pirazol[1,5-a]pirimidin-3-karboksamidas arba jo farmaciniu požiūriu priimtina druska.</w:t>
      </w:r>
    </w:p>
    <w:p w14:paraId="34C19FD5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35348C1C" w14:textId="63BC37EA" w:rsidR="00CA2AA0" w:rsidRPr="000835A5" w:rsidRDefault="000835A5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2. </w:t>
      </w:r>
      <w:r w:rsidR="00413248" w:rsidRPr="000835A5">
        <w:rPr>
          <w:rFonts w:ascii="Helvetica" w:hAnsi="Helvetica" w:cs="Arial"/>
          <w:sz w:val="20"/>
        </w:rPr>
        <w:t>J</w:t>
      </w:r>
      <w:r w:rsidR="00CA2AA0" w:rsidRPr="000835A5">
        <w:rPr>
          <w:rFonts w:ascii="Helvetica" w:hAnsi="Helvetica" w:cs="Arial"/>
          <w:sz w:val="20"/>
        </w:rPr>
        <w:t>unginys</w:t>
      </w:r>
      <w:r w:rsidR="00413248" w:rsidRPr="000835A5">
        <w:rPr>
          <w:rFonts w:ascii="Helvetica" w:hAnsi="Helvetica" w:cs="Arial"/>
          <w:sz w:val="20"/>
        </w:rPr>
        <w:t xml:space="preserve"> pagal 1 punktą</w:t>
      </w:r>
      <w:r w:rsidR="00CA2AA0" w:rsidRPr="000835A5">
        <w:rPr>
          <w:rFonts w:ascii="Helvetica" w:hAnsi="Helvetica" w:cs="Arial"/>
          <w:sz w:val="20"/>
        </w:rPr>
        <w:t>, parinktas iš:</w:t>
      </w:r>
    </w:p>
    <w:p w14:paraId="50D70440" w14:textId="6FFD3BB1" w:rsidR="00CA2AA0" w:rsidRPr="000835A5" w:rsidRDefault="00920E93" w:rsidP="000835A5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noProof/>
          <w:sz w:val="20"/>
        </w:rPr>
        <w:drawing>
          <wp:inline distT="0" distB="0" distL="0" distR="0" wp14:anchorId="49B8DD7F" wp14:editId="54162102">
            <wp:extent cx="2387723" cy="1371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13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7ED5" w14:textId="14470E2F" w:rsidR="00CA2AA0" w:rsidRPr="000835A5" w:rsidRDefault="00CA2AA0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ir jo farmaciniu požiūriu priimtinos druskos.</w:t>
      </w:r>
    </w:p>
    <w:p w14:paraId="575BB07B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0AF51DB6" w14:textId="4828EA30" w:rsidR="00CA2AA0" w:rsidRPr="000835A5" w:rsidRDefault="00AC29F4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3. </w:t>
      </w:r>
      <w:r w:rsidR="00413248" w:rsidRPr="000835A5">
        <w:rPr>
          <w:rFonts w:ascii="Helvetica" w:hAnsi="Helvetica" w:cs="Arial"/>
          <w:sz w:val="20"/>
        </w:rPr>
        <w:t>J</w:t>
      </w:r>
      <w:r w:rsidR="00CA2AA0" w:rsidRPr="000835A5">
        <w:rPr>
          <w:rFonts w:ascii="Helvetica" w:hAnsi="Helvetica" w:cs="Arial"/>
          <w:sz w:val="20"/>
        </w:rPr>
        <w:t>unginys</w:t>
      </w:r>
      <w:r w:rsidR="00413248" w:rsidRPr="000835A5">
        <w:rPr>
          <w:rFonts w:ascii="Helvetica" w:hAnsi="Helvetica" w:cs="Arial"/>
          <w:sz w:val="20"/>
        </w:rPr>
        <w:t xml:space="preserve"> pagal 1 punktą</w:t>
      </w:r>
      <w:r w:rsidR="00CA2AA0" w:rsidRPr="000835A5">
        <w:rPr>
          <w:rFonts w:ascii="Helvetica" w:hAnsi="Helvetica" w:cs="Arial"/>
          <w:sz w:val="20"/>
        </w:rPr>
        <w:t>, parinktas iš:</w:t>
      </w:r>
    </w:p>
    <w:p w14:paraId="2FF68335" w14:textId="7C9F49D5" w:rsidR="00CA2AA0" w:rsidRPr="000835A5" w:rsidRDefault="00920E93" w:rsidP="000835A5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noProof/>
          <w:sz w:val="20"/>
        </w:rPr>
        <w:drawing>
          <wp:inline distT="0" distB="0" distL="0" distR="0" wp14:anchorId="2F8F6573" wp14:editId="2B33C87E">
            <wp:extent cx="2146410" cy="137167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6410" cy="13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8687" w14:textId="3293978B" w:rsidR="00CA2AA0" w:rsidRPr="000835A5" w:rsidRDefault="00CA2AA0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ir jo farmaciniu požiūriu priimtinos druskos.</w:t>
      </w:r>
    </w:p>
    <w:p w14:paraId="287DC7DA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494057B2" w14:textId="369B42BF" w:rsidR="00CA2AA0" w:rsidRPr="000835A5" w:rsidRDefault="00AC29F4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4. </w:t>
      </w:r>
      <w:r w:rsidR="00413248" w:rsidRPr="000835A5">
        <w:rPr>
          <w:rFonts w:ascii="Helvetica" w:hAnsi="Helvetica" w:cs="Arial"/>
          <w:sz w:val="20"/>
        </w:rPr>
        <w:t xml:space="preserve">Junginys pagal </w:t>
      </w:r>
      <w:r w:rsidR="00CA2AA0" w:rsidRPr="000835A5">
        <w:rPr>
          <w:rFonts w:ascii="Helvetica" w:hAnsi="Helvetica" w:cs="Arial"/>
          <w:sz w:val="20"/>
        </w:rPr>
        <w:t>1 arba 2 punkt</w:t>
      </w:r>
      <w:r w:rsidR="00413248" w:rsidRPr="000835A5">
        <w:rPr>
          <w:rFonts w:ascii="Helvetica" w:hAnsi="Helvetica" w:cs="Arial"/>
          <w:sz w:val="20"/>
        </w:rPr>
        <w:t>ą</w:t>
      </w:r>
      <w:r w:rsidR="00CA2AA0" w:rsidRPr="000835A5">
        <w:rPr>
          <w:rFonts w:ascii="Helvetica" w:hAnsi="Helvetica" w:cs="Arial"/>
          <w:sz w:val="20"/>
        </w:rPr>
        <w:t>, kuris yra:</w:t>
      </w:r>
    </w:p>
    <w:p w14:paraId="6AB2EE44" w14:textId="29835EB7" w:rsidR="00CA2AA0" w:rsidRPr="000835A5" w:rsidRDefault="00920E93" w:rsidP="000835A5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noProof/>
          <w:sz w:val="20"/>
        </w:rPr>
        <w:drawing>
          <wp:inline distT="0" distB="0" distL="0" distR="0" wp14:anchorId="283E9805" wp14:editId="045AC6A5">
            <wp:extent cx="2235315" cy="14288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42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8D6A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58926502" w14:textId="3E861DAB" w:rsidR="00CA2AA0" w:rsidRPr="000835A5" w:rsidRDefault="00AC29F4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5. </w:t>
      </w:r>
      <w:r w:rsidR="00413248" w:rsidRPr="000835A5">
        <w:rPr>
          <w:rFonts w:ascii="Helvetica" w:hAnsi="Helvetica" w:cs="Arial"/>
          <w:sz w:val="20"/>
        </w:rPr>
        <w:t xml:space="preserve">Junginys pagal </w:t>
      </w:r>
      <w:r w:rsidR="00CA2AA0" w:rsidRPr="000835A5">
        <w:rPr>
          <w:rFonts w:ascii="Helvetica" w:hAnsi="Helvetica" w:cs="Arial"/>
          <w:sz w:val="20"/>
        </w:rPr>
        <w:t>1 arba 3 punkt</w:t>
      </w:r>
      <w:r w:rsidR="00413248" w:rsidRPr="000835A5">
        <w:rPr>
          <w:rFonts w:ascii="Helvetica" w:hAnsi="Helvetica" w:cs="Arial"/>
          <w:sz w:val="20"/>
        </w:rPr>
        <w:t>ą</w:t>
      </w:r>
      <w:r w:rsidR="00CA2AA0" w:rsidRPr="000835A5">
        <w:rPr>
          <w:rFonts w:ascii="Helvetica" w:hAnsi="Helvetica" w:cs="Arial"/>
          <w:sz w:val="20"/>
        </w:rPr>
        <w:t>, kuris yra:</w:t>
      </w:r>
    </w:p>
    <w:p w14:paraId="7DE14BC8" w14:textId="26887307" w:rsidR="00CA2AA0" w:rsidRPr="000835A5" w:rsidRDefault="00920E93" w:rsidP="000835A5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noProof/>
          <w:sz w:val="20"/>
        </w:rPr>
        <w:drawing>
          <wp:inline distT="0" distB="0" distL="0" distR="0" wp14:anchorId="6F9C1D22" wp14:editId="5316A36D">
            <wp:extent cx="2241665" cy="1485976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665" cy="148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B6C9" w14:textId="77777777" w:rsidR="00904973" w:rsidRPr="000835A5" w:rsidRDefault="00904973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441448F8" w14:textId="5F11195D" w:rsidR="00CA2AA0" w:rsidRPr="000835A5" w:rsidRDefault="00AC29F4" w:rsidP="000835A5">
      <w:pPr>
        <w:pStyle w:val="Sraopastraipa"/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 xml:space="preserve">6. </w:t>
      </w:r>
      <w:r w:rsidR="00CA2AA0" w:rsidRPr="000835A5">
        <w:rPr>
          <w:rFonts w:ascii="Helvetica" w:hAnsi="Helvetica" w:cs="Arial"/>
          <w:sz w:val="20"/>
        </w:rPr>
        <w:t xml:space="preserve">Farmacinė kompozicija, apimanti junginį pagal 1 punktą arba jo farmaciniu požiūriu priimtiną druską ir farmaciniu požiūriu priimtiną nešiklį, </w:t>
      </w:r>
      <w:proofErr w:type="spellStart"/>
      <w:r w:rsidR="00CA2AA0" w:rsidRPr="000835A5">
        <w:rPr>
          <w:rFonts w:ascii="Helvetica" w:hAnsi="Helvetica" w:cs="Arial"/>
          <w:sz w:val="20"/>
        </w:rPr>
        <w:t>adjuvantą</w:t>
      </w:r>
      <w:proofErr w:type="spellEnd"/>
      <w:r w:rsidR="00CA2AA0" w:rsidRPr="000835A5">
        <w:rPr>
          <w:rFonts w:ascii="Helvetica" w:hAnsi="Helvetica" w:cs="Arial"/>
          <w:sz w:val="20"/>
        </w:rPr>
        <w:t xml:space="preserve"> arba transporterį.</w:t>
      </w:r>
    </w:p>
    <w:p w14:paraId="113798D4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797A7FBF" w14:textId="12B8D5A9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lastRenderedPageBreak/>
        <w:t>7.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 xml:space="preserve">Farmacinė kompozicija pagal 6 punktą, apimanti junginį pagal 2 punktą arba jo farmaciniu požiūriu priimtiną druską ir farmaciniu požiūriu priimtiną nešiklį, </w:t>
      </w:r>
      <w:proofErr w:type="spellStart"/>
      <w:r w:rsidRPr="000835A5">
        <w:rPr>
          <w:rFonts w:ascii="Helvetica" w:hAnsi="Helvetica" w:cs="Arial"/>
          <w:sz w:val="20"/>
        </w:rPr>
        <w:t>adjuvantą</w:t>
      </w:r>
      <w:proofErr w:type="spellEnd"/>
      <w:r w:rsidRPr="000835A5">
        <w:rPr>
          <w:rFonts w:ascii="Helvetica" w:hAnsi="Helvetica" w:cs="Arial"/>
          <w:sz w:val="20"/>
        </w:rPr>
        <w:t xml:space="preserve"> arba transporterį.</w:t>
      </w:r>
    </w:p>
    <w:p w14:paraId="592CDDE7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3E05F182" w14:textId="2AA3B77F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8.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 xml:space="preserve">Farmacinė kompozicija pagal 6 punktą, apimanti junginį pagal 3 punktą arba jo farmaciniu požiūriu priimtiną druską ir farmaciniu požiūriu priimtiną nešiklį, </w:t>
      </w:r>
      <w:proofErr w:type="spellStart"/>
      <w:r w:rsidRPr="000835A5">
        <w:rPr>
          <w:rFonts w:ascii="Helvetica" w:hAnsi="Helvetica" w:cs="Arial"/>
          <w:sz w:val="20"/>
        </w:rPr>
        <w:t>adjuvantą</w:t>
      </w:r>
      <w:proofErr w:type="spellEnd"/>
      <w:r w:rsidRPr="000835A5">
        <w:rPr>
          <w:rFonts w:ascii="Helvetica" w:hAnsi="Helvetica" w:cs="Arial"/>
          <w:sz w:val="20"/>
        </w:rPr>
        <w:t xml:space="preserve"> arba transporterį.</w:t>
      </w:r>
    </w:p>
    <w:p w14:paraId="59B3849E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4320B1A5" w14:textId="67226695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9.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 xml:space="preserve">Farmacinė kompozicija pagal 6 punktą, apimanti junginį pagal 4 punktą ir farmaciniu požiūriu priimtiną nešiklį, </w:t>
      </w:r>
      <w:proofErr w:type="spellStart"/>
      <w:r w:rsidRPr="000835A5">
        <w:rPr>
          <w:rFonts w:ascii="Helvetica" w:hAnsi="Helvetica" w:cs="Arial"/>
          <w:sz w:val="20"/>
        </w:rPr>
        <w:t>adjuvantą</w:t>
      </w:r>
      <w:proofErr w:type="spellEnd"/>
      <w:r w:rsidRPr="000835A5">
        <w:rPr>
          <w:rFonts w:ascii="Helvetica" w:hAnsi="Helvetica" w:cs="Arial"/>
          <w:sz w:val="20"/>
        </w:rPr>
        <w:t xml:space="preserve"> arba transporterį.</w:t>
      </w:r>
    </w:p>
    <w:p w14:paraId="2D663B6A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5F150EF8" w14:textId="3818BEF5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10.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 xml:space="preserve">Farmacinė kompozicija pagal 6 punktą, apimanti junginį pagal 5 punktą ir farmaciniu požiūriu priimtiną nešiklį, </w:t>
      </w:r>
      <w:proofErr w:type="spellStart"/>
      <w:r w:rsidRPr="000835A5">
        <w:rPr>
          <w:rFonts w:ascii="Helvetica" w:hAnsi="Helvetica" w:cs="Arial"/>
          <w:sz w:val="20"/>
        </w:rPr>
        <w:t>adjuvantą</w:t>
      </w:r>
      <w:proofErr w:type="spellEnd"/>
      <w:r w:rsidRPr="000835A5">
        <w:rPr>
          <w:rFonts w:ascii="Helvetica" w:hAnsi="Helvetica" w:cs="Arial"/>
          <w:sz w:val="20"/>
        </w:rPr>
        <w:t xml:space="preserve"> arba transporterį.</w:t>
      </w:r>
    </w:p>
    <w:p w14:paraId="23FFD30D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118E4AC1" w14:textId="7C503E38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11.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pagal 1 punktą arba jo farmaciniu požiūriu priimtina druska arba farmacinė kompozicija pagal 6 punktą, skirti naudoti kaip vaistas.</w:t>
      </w:r>
    </w:p>
    <w:p w14:paraId="0362ED0E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312DDB6D" w14:textId="71B86710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12.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Junginys, farmaciniu požiūriu priimtina druska arba farmacinė kompozicija, skirti naudoti pagal 11 punktą, kur junginys yra junginys pagal 2 punktą arba jo farmaciniu požiūriu priimtina druska arba farmacinė kompozicija yra farmacinė kompozicija pagal 7 punktą.</w:t>
      </w:r>
    </w:p>
    <w:p w14:paraId="7D40BDB2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25A3E8E6" w14:textId="3DC37DF6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13.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Junginys, farmaciniu požiūriu priimtina druska arba farmacinė kompozicija, skirti naudoti pagal 11 punktą, kur junginys yra junginys pagal 3 punktą arba jo farmaciniu požiūriu priimtina druska arba farmacinė kompozicija yra farmacinė kompozicija pagal 8 punktą.</w:t>
      </w:r>
    </w:p>
    <w:p w14:paraId="3CF67344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406442DE" w14:textId="037A1849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14.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farmacinė kompozicija, skirti naudoti pagal 11 punktą, kur junginys yra junginys pagal 4 punktą arba farmacinė kompozicija yra farmacinė kompozicija pagal 9 punktą.</w:t>
      </w:r>
    </w:p>
    <w:p w14:paraId="36667686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2F6D6217" w14:textId="20D1B945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15.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farmacinė kompozicija, skirti naudoti pagal 11 punktą, kur junginys yra junginys pagal 5 punktą arba farmacinė kompozicija yra farmacinė kompozicija pagal 10 punktą.</w:t>
      </w:r>
    </w:p>
    <w:p w14:paraId="5AB88BFD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70447EF4" w14:textId="5C03B26F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16.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TYK2 slopinimo biologiniame mėginyje būdas, apimantis mėginio kontaktavimą su junginiu pagal bet kurį iš 1–3 punktų arba jo farmaciniu požiūriu priimtina druska, junginiu pagal bet kurį iš 4 arba 5 punktų arba farmacine kompozicija pagal bet kurį iš 6–10 punktų.</w:t>
      </w:r>
    </w:p>
    <w:p w14:paraId="080DE75E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0F86B7CA" w14:textId="7A7BEE22" w:rsidR="00CA2AA0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17.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pagal 1 punktą arba jo farmaciniu požiūriu priimtina druska arba farmacinė kompozicija pagal 6 punktą, skirti naudoti pacientui taikant TYK2 sukelto sutrikimo, ligos ar būklės gydymo būdą, apimantį junginio pagal 1 punktą arba jo farmaciniu požiūriu priimtinos druskos arba farmacinės kompozicijos pagal 6 punktą skyrimą minėtajam pacientui.</w:t>
      </w:r>
    </w:p>
    <w:p w14:paraId="5F55A385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7537BFC2" w14:textId="1186202D" w:rsidR="00C025BD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18.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jo farmaciniu požiūriu priimtina druska arba farmacinė kompozicija, skirti naudoti pagal 17 punktą, taikant būdą, apimantį junginio pagal 2 punktą arba jo farmaciniu požiūriu priimtinos druskos arba farmacinės kompozicijos pagal 7 punktą skyrimą pacientui.</w:t>
      </w:r>
    </w:p>
    <w:p w14:paraId="7B96D936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1073AE40" w14:textId="3DC5F202" w:rsidR="00735167" w:rsidRPr="000835A5" w:rsidRDefault="00735167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lastRenderedPageBreak/>
        <w:t>19.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jo farmaciniu požiūriu priimtina druska arba farmacinė kompozicija, skirti naudoti pagal 17 punktą, taikant būdą, apimantį junginio pagal 3 punktą arba jo farmaciniu požiūriu priimtinos druskos arba farmacinės kompozicijos pagal 8 punktą skyrimą pacientui.</w:t>
      </w:r>
    </w:p>
    <w:p w14:paraId="64A8F267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669844F4" w14:textId="3E56BAB9" w:rsidR="00735167" w:rsidRPr="000835A5" w:rsidRDefault="00735167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20.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farmacinė kompozicija, skirti naudoti pagal 17 punktą, taikant būdą, apimantį junginio pagal 4 punktą arba farmacinės kompozicijos pagal 9 punktą skyrimą pacientui.</w:t>
      </w:r>
    </w:p>
    <w:p w14:paraId="5722F27C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0C2C7D84" w14:textId="522AA888" w:rsidR="00CA2AA0" w:rsidRPr="000835A5" w:rsidRDefault="00735167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21.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>Junginys arba farmacinė kompozicija, skirti naudoti pagal 17 punktą, taikant būdą, apimantį junginio pagal 5 punktą arba farmacinės kompozicijos pagal 10 punktą skyrimą pacientui.</w:t>
      </w:r>
    </w:p>
    <w:p w14:paraId="75D95025" w14:textId="77777777" w:rsidR="00577FDA" w:rsidRPr="000835A5" w:rsidRDefault="00577FDA" w:rsidP="000835A5">
      <w:pPr>
        <w:widowControl/>
        <w:spacing w:line="360" w:lineRule="auto"/>
        <w:jc w:val="both"/>
        <w:rPr>
          <w:rFonts w:ascii="Helvetica" w:hAnsi="Helvetica" w:cs="Arial"/>
          <w:sz w:val="20"/>
        </w:rPr>
      </w:pPr>
    </w:p>
    <w:p w14:paraId="4FC6BEC5" w14:textId="76089FD6" w:rsidR="006D4403" w:rsidRPr="000835A5" w:rsidRDefault="00CA2AA0" w:rsidP="000835A5">
      <w:pPr>
        <w:widowControl/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0835A5">
        <w:rPr>
          <w:rFonts w:ascii="Helvetica" w:hAnsi="Helvetica" w:cs="Arial"/>
          <w:sz w:val="20"/>
        </w:rPr>
        <w:t>22.</w:t>
      </w:r>
      <w:r w:rsidR="00442616" w:rsidRPr="000835A5">
        <w:rPr>
          <w:rFonts w:ascii="Helvetica" w:hAnsi="Helvetica" w:cs="Arial"/>
          <w:sz w:val="20"/>
        </w:rPr>
        <w:t xml:space="preserve"> </w:t>
      </w:r>
      <w:r w:rsidRPr="000835A5">
        <w:rPr>
          <w:rFonts w:ascii="Helvetica" w:hAnsi="Helvetica" w:cs="Arial"/>
          <w:sz w:val="20"/>
        </w:rPr>
        <w:t xml:space="preserve">Junginys, farmaciniu požiūriu priimtina druska arba kompozicija, skirti naudoti pagal bet kurį iš 17–21 punktų, kur sutrikimas, liga arba būklė yra parinkta iš psoriazės, </w:t>
      </w:r>
      <w:proofErr w:type="spellStart"/>
      <w:r w:rsidRPr="000835A5">
        <w:rPr>
          <w:rFonts w:ascii="Helvetica" w:hAnsi="Helvetica" w:cs="Arial"/>
          <w:sz w:val="20"/>
        </w:rPr>
        <w:t>psoriazinio</w:t>
      </w:r>
      <w:proofErr w:type="spellEnd"/>
      <w:r w:rsidRPr="000835A5">
        <w:rPr>
          <w:rFonts w:ascii="Helvetica" w:hAnsi="Helvetica" w:cs="Arial"/>
          <w:sz w:val="20"/>
        </w:rPr>
        <w:t xml:space="preserve"> artrito, odos raudonosios vilkligės, sisteminės raudonosios vilkligės, Krono ligos, opinio kolito ir uždegiminės žarnyno ligos.</w:t>
      </w:r>
    </w:p>
    <w:sectPr w:rsidR="006D4403" w:rsidRPr="000835A5" w:rsidSect="000835A5">
      <w:pgSz w:w="11907" w:h="16840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6E4D" w14:textId="77777777" w:rsidR="00B22A60" w:rsidRDefault="00B22A60" w:rsidP="00CA2AA0">
      <w:r>
        <w:separator/>
      </w:r>
    </w:p>
  </w:endnote>
  <w:endnote w:type="continuationSeparator" w:id="0">
    <w:p w14:paraId="237241A0" w14:textId="77777777" w:rsidR="00B22A60" w:rsidRDefault="00B22A60" w:rsidP="00C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33F1" w14:textId="77777777" w:rsidR="00B22A60" w:rsidRDefault="00B22A60" w:rsidP="00CA2AA0">
      <w:r>
        <w:separator/>
      </w:r>
    </w:p>
  </w:footnote>
  <w:footnote w:type="continuationSeparator" w:id="0">
    <w:p w14:paraId="2A81ED26" w14:textId="77777777" w:rsidR="00B22A60" w:rsidRDefault="00B22A60" w:rsidP="00C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204FB"/>
    <w:multiLevelType w:val="hybridMultilevel"/>
    <w:tmpl w:val="8DF8F1E0"/>
    <w:lvl w:ilvl="0" w:tplc="DAE054E4">
      <w:start w:val="12"/>
      <w:numFmt w:val="decimal"/>
      <w:lvlText w:val="%1."/>
      <w:lvlJc w:val="left"/>
      <w:pPr>
        <w:ind w:left="106" w:hanging="70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1F2E7EEA">
      <w:start w:val="1"/>
      <w:numFmt w:val="bullet"/>
      <w:lvlText w:val="•"/>
      <w:lvlJc w:val="left"/>
      <w:pPr>
        <w:ind w:left="992" w:hanging="701"/>
      </w:pPr>
      <w:rPr>
        <w:rFonts w:hint="default"/>
      </w:rPr>
    </w:lvl>
    <w:lvl w:ilvl="2" w:tplc="7472D8B0">
      <w:start w:val="1"/>
      <w:numFmt w:val="bullet"/>
      <w:lvlText w:val="•"/>
      <w:lvlJc w:val="left"/>
      <w:pPr>
        <w:ind w:left="1878" w:hanging="701"/>
      </w:pPr>
      <w:rPr>
        <w:rFonts w:hint="default"/>
      </w:rPr>
    </w:lvl>
    <w:lvl w:ilvl="3" w:tplc="94D07A98">
      <w:start w:val="1"/>
      <w:numFmt w:val="bullet"/>
      <w:lvlText w:val="•"/>
      <w:lvlJc w:val="left"/>
      <w:pPr>
        <w:ind w:left="2764" w:hanging="701"/>
      </w:pPr>
      <w:rPr>
        <w:rFonts w:hint="default"/>
      </w:rPr>
    </w:lvl>
    <w:lvl w:ilvl="4" w:tplc="7A14C906">
      <w:start w:val="1"/>
      <w:numFmt w:val="bullet"/>
      <w:lvlText w:val="•"/>
      <w:lvlJc w:val="left"/>
      <w:pPr>
        <w:ind w:left="3650" w:hanging="701"/>
      </w:pPr>
      <w:rPr>
        <w:rFonts w:hint="default"/>
      </w:rPr>
    </w:lvl>
    <w:lvl w:ilvl="5" w:tplc="6570017E">
      <w:start w:val="1"/>
      <w:numFmt w:val="bullet"/>
      <w:lvlText w:val="•"/>
      <w:lvlJc w:val="left"/>
      <w:pPr>
        <w:ind w:left="4536" w:hanging="701"/>
      </w:pPr>
      <w:rPr>
        <w:rFonts w:hint="default"/>
      </w:rPr>
    </w:lvl>
    <w:lvl w:ilvl="6" w:tplc="79FE8B0E">
      <w:start w:val="1"/>
      <w:numFmt w:val="bullet"/>
      <w:lvlText w:val="•"/>
      <w:lvlJc w:val="left"/>
      <w:pPr>
        <w:ind w:left="5422" w:hanging="701"/>
      </w:pPr>
      <w:rPr>
        <w:rFonts w:hint="default"/>
      </w:rPr>
    </w:lvl>
    <w:lvl w:ilvl="7" w:tplc="14A678CE">
      <w:start w:val="1"/>
      <w:numFmt w:val="bullet"/>
      <w:lvlText w:val="•"/>
      <w:lvlJc w:val="left"/>
      <w:pPr>
        <w:ind w:left="6308" w:hanging="701"/>
      </w:pPr>
      <w:rPr>
        <w:rFonts w:hint="default"/>
      </w:rPr>
    </w:lvl>
    <w:lvl w:ilvl="8" w:tplc="1A6E31A4">
      <w:start w:val="1"/>
      <w:numFmt w:val="bullet"/>
      <w:lvlText w:val="•"/>
      <w:lvlJc w:val="left"/>
      <w:pPr>
        <w:ind w:left="7194" w:hanging="701"/>
      </w:pPr>
      <w:rPr>
        <w:rFonts w:hint="default"/>
      </w:rPr>
    </w:lvl>
  </w:abstractNum>
  <w:abstractNum w:abstractNumId="1" w15:restartNumberingAfterBreak="0">
    <w:nsid w:val="5D793AC5"/>
    <w:multiLevelType w:val="hybridMultilevel"/>
    <w:tmpl w:val="A9F6D274"/>
    <w:lvl w:ilvl="0" w:tplc="42BC73A6">
      <w:start w:val="2"/>
      <w:numFmt w:val="decimal"/>
      <w:lvlText w:val="%1."/>
      <w:lvlJc w:val="left"/>
      <w:pPr>
        <w:ind w:left="485" w:hanging="725"/>
        <w:jc w:val="left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42CCE080">
      <w:start w:val="1"/>
      <w:numFmt w:val="bullet"/>
      <w:lvlText w:val="'"/>
      <w:lvlJc w:val="left"/>
      <w:pPr>
        <w:ind w:left="2076" w:hanging="253"/>
      </w:pPr>
      <w:rPr>
        <w:rFonts w:ascii="Arial" w:eastAsia="Arial" w:hAnsi="Arial" w:hint="default"/>
        <w:b/>
        <w:bCs/>
        <w:spacing w:val="-120"/>
        <w:w w:val="526"/>
        <w:sz w:val="20"/>
        <w:szCs w:val="20"/>
      </w:rPr>
    </w:lvl>
    <w:lvl w:ilvl="2" w:tplc="481CAACA">
      <w:start w:val="1"/>
      <w:numFmt w:val="bullet"/>
      <w:lvlText w:val="•"/>
      <w:lvlJc w:val="left"/>
      <w:pPr>
        <w:ind w:left="1227" w:hanging="253"/>
      </w:pPr>
      <w:rPr>
        <w:rFonts w:hint="default"/>
      </w:rPr>
    </w:lvl>
    <w:lvl w:ilvl="3" w:tplc="7DBAD616">
      <w:start w:val="1"/>
      <w:numFmt w:val="bullet"/>
      <w:lvlText w:val="•"/>
      <w:lvlJc w:val="left"/>
      <w:pPr>
        <w:ind w:left="1433" w:hanging="253"/>
      </w:pPr>
      <w:rPr>
        <w:rFonts w:hint="default"/>
      </w:rPr>
    </w:lvl>
    <w:lvl w:ilvl="4" w:tplc="AC68828A">
      <w:start w:val="1"/>
      <w:numFmt w:val="bullet"/>
      <w:lvlText w:val="•"/>
      <w:lvlJc w:val="left"/>
      <w:pPr>
        <w:ind w:left="1582" w:hanging="253"/>
      </w:pPr>
      <w:rPr>
        <w:rFonts w:hint="default"/>
      </w:rPr>
    </w:lvl>
    <w:lvl w:ilvl="5" w:tplc="8EF24DBC">
      <w:start w:val="1"/>
      <w:numFmt w:val="bullet"/>
      <w:lvlText w:val="•"/>
      <w:lvlJc w:val="left"/>
      <w:pPr>
        <w:ind w:left="2076" w:hanging="253"/>
      </w:pPr>
      <w:rPr>
        <w:rFonts w:hint="default"/>
      </w:rPr>
    </w:lvl>
    <w:lvl w:ilvl="6" w:tplc="7B3C1F04">
      <w:start w:val="1"/>
      <w:numFmt w:val="bullet"/>
      <w:lvlText w:val="•"/>
      <w:lvlJc w:val="left"/>
      <w:pPr>
        <w:ind w:left="2078" w:hanging="253"/>
      </w:pPr>
      <w:rPr>
        <w:rFonts w:hint="default"/>
      </w:rPr>
    </w:lvl>
    <w:lvl w:ilvl="7" w:tplc="489AB440">
      <w:start w:val="1"/>
      <w:numFmt w:val="bullet"/>
      <w:lvlText w:val="•"/>
      <w:lvlJc w:val="left"/>
      <w:pPr>
        <w:ind w:left="2081" w:hanging="253"/>
      </w:pPr>
      <w:rPr>
        <w:rFonts w:hint="default"/>
      </w:rPr>
    </w:lvl>
    <w:lvl w:ilvl="8" w:tplc="9612B456">
      <w:start w:val="1"/>
      <w:numFmt w:val="bullet"/>
      <w:lvlText w:val="•"/>
      <w:lvlJc w:val="left"/>
      <w:pPr>
        <w:ind w:left="3933" w:hanging="253"/>
      </w:pPr>
      <w:rPr>
        <w:rFonts w:hint="default"/>
      </w:rPr>
    </w:lvl>
  </w:abstractNum>
  <w:abstractNum w:abstractNumId="2" w15:restartNumberingAfterBreak="0">
    <w:nsid w:val="72BC5B19"/>
    <w:multiLevelType w:val="hybridMultilevel"/>
    <w:tmpl w:val="1DAEE31A"/>
    <w:lvl w:ilvl="0" w:tplc="9BB2A3AA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12102">
    <w:abstractNumId w:val="0"/>
  </w:num>
  <w:num w:numId="2" w16cid:durableId="1240098116">
    <w:abstractNumId w:val="1"/>
  </w:num>
  <w:num w:numId="3" w16cid:durableId="198862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bordersDoNotSurroundHeader/>
  <w:bordersDoNotSurroundFooter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03"/>
    <w:rsid w:val="000150F1"/>
    <w:rsid w:val="000538A0"/>
    <w:rsid w:val="000835A5"/>
    <w:rsid w:val="00123974"/>
    <w:rsid w:val="00136D93"/>
    <w:rsid w:val="001475D1"/>
    <w:rsid w:val="0015776F"/>
    <w:rsid w:val="001D6083"/>
    <w:rsid w:val="0025037B"/>
    <w:rsid w:val="0029787C"/>
    <w:rsid w:val="002B39EC"/>
    <w:rsid w:val="003200FF"/>
    <w:rsid w:val="00342F29"/>
    <w:rsid w:val="00381B77"/>
    <w:rsid w:val="003D1BA2"/>
    <w:rsid w:val="00413248"/>
    <w:rsid w:val="00442616"/>
    <w:rsid w:val="004C2CA8"/>
    <w:rsid w:val="00577FDA"/>
    <w:rsid w:val="0058532A"/>
    <w:rsid w:val="005A585D"/>
    <w:rsid w:val="005B3D60"/>
    <w:rsid w:val="00677361"/>
    <w:rsid w:val="006A464A"/>
    <w:rsid w:val="006D4403"/>
    <w:rsid w:val="00702FB8"/>
    <w:rsid w:val="00735167"/>
    <w:rsid w:val="00834695"/>
    <w:rsid w:val="008F6095"/>
    <w:rsid w:val="00904973"/>
    <w:rsid w:val="00920E93"/>
    <w:rsid w:val="00992018"/>
    <w:rsid w:val="009E2921"/>
    <w:rsid w:val="00AC29F4"/>
    <w:rsid w:val="00AC5A69"/>
    <w:rsid w:val="00B22A60"/>
    <w:rsid w:val="00B70D69"/>
    <w:rsid w:val="00B72471"/>
    <w:rsid w:val="00B752EE"/>
    <w:rsid w:val="00B85C15"/>
    <w:rsid w:val="00BA4297"/>
    <w:rsid w:val="00BF7E44"/>
    <w:rsid w:val="00C025BD"/>
    <w:rsid w:val="00CA2AA0"/>
    <w:rsid w:val="00DB29DF"/>
    <w:rsid w:val="00DB4C9B"/>
    <w:rsid w:val="00DB5833"/>
    <w:rsid w:val="00DE3153"/>
    <w:rsid w:val="00DE35F0"/>
    <w:rsid w:val="00E80235"/>
    <w:rsid w:val="00E916D8"/>
    <w:rsid w:val="00F4623C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08B8F"/>
  <w15:docId w15:val="{E57A383B-5F4E-4578-87B0-7B2D4AF9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uiPriority w:val="9"/>
    <w:qFormat/>
    <w:pPr>
      <w:spacing w:before="42"/>
      <w:ind w:left="330"/>
      <w:outlineLvl w:val="0"/>
    </w:pPr>
    <w:rPr>
      <w:rFonts w:ascii="Arial" w:eastAsia="Arial" w:hAnsi="Arial"/>
      <w:sz w:val="58"/>
      <w:szCs w:val="58"/>
    </w:rPr>
  </w:style>
  <w:style w:type="paragraph" w:styleId="Antrat2">
    <w:name w:val="heading 2"/>
    <w:basedOn w:val="prastasis"/>
    <w:uiPriority w:val="9"/>
    <w:unhideWhenUsed/>
    <w:qFormat/>
    <w:pPr>
      <w:spacing w:before="111"/>
      <w:ind w:left="2493"/>
      <w:outlineLvl w:val="1"/>
    </w:pPr>
    <w:rPr>
      <w:rFonts w:ascii="Times New Roman" w:eastAsia="Times New Roman" w:hAnsi="Times New Roman"/>
      <w:i/>
      <w:sz w:val="41"/>
      <w:szCs w:val="4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pPr>
      <w:ind w:left="111"/>
    </w:pPr>
    <w:rPr>
      <w:rFonts w:ascii="Times New Roman" w:eastAsia="Times New Roman" w:hAnsi="Times New Roman"/>
      <w:sz w:val="23"/>
      <w:szCs w:val="23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CA2A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A2AA0"/>
    <w:rPr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A2A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A2AA0"/>
    <w:rPr>
      <w:sz w:val="18"/>
      <w:szCs w:val="18"/>
    </w:rPr>
  </w:style>
  <w:style w:type="paragraph" w:styleId="Pataisymai">
    <w:name w:val="Revision"/>
    <w:hidden/>
    <w:uiPriority w:val="99"/>
    <w:semiHidden/>
    <w:rsid w:val="000150F1"/>
    <w:pPr>
      <w:widowControl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B5833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3639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Petniūnaitė</dc:creator>
  <cp:lastModifiedBy>Rasa Gurčytė</cp:lastModifiedBy>
  <cp:revision>8</cp:revision>
  <dcterms:created xsi:type="dcterms:W3CDTF">2024-07-23T07:13:00Z</dcterms:created>
  <dcterms:modified xsi:type="dcterms:W3CDTF">2024-08-09T06:14:00Z</dcterms:modified>
</cp:coreProperties>
</file>