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Pagal šį išradimą insekticidinė skaidri emulsija gaunama sumaišius:@(A) bent vieną piretroidinį insekticidą, išrinktą iš grupės, kurią sudaro:@3-fenoksibenzilo chrizantematas,@3-alil-2-metil-4-oksociklopent-2-enilo chrizantematas,@3-alil-2-metil-4-oksociklopent-2enilo 2,2,3,3-tetrametil- ciklopropankarboksilatas,@2-metil-4-okso-3-(2-propinil)ciklopent-2-enilo chrizantematas ir@alfa-ciano-3-fenoksibenzilo chrizantematas, arba mišinys bent vieno piretroidinio insekticido, išrinkto iš grupės, kurią sudaro:@3-fenoksibenzilo chrizantematas, @3-alil-2-metil-4-oksociklopent-2-enilo chrizantematas,@3-alil-2-metil-4-oksociklopent-2-enilo 2,2,3,3- tetrametilciklopropankarboksilatas,@2-metil-4-okso-3-(2-propinil)ciklopent-2-enilo chrizantematas ir@alfa-ciano-3-fenoksibenzilo chrizantematas, ir bent vienaspiretroidinis insekticidas, išrinktas iš grupės, kurią sudaro:@alfa-ciano-3-fenoksibenzilo 2,2,3,3-tetrametilcikloprpoankarboksilatas,@3,4,5,6-tetrahidroftalimidmetilo chrizantematas,@3-fenoksibenzil-3-(2,2-dichlorvinil)-2,2-dimetilciklopropankarboksilatas ir@1-etinil-2-metil-2-pentenilo chrizantematas, kaip aktyvus komponentas,@(B) paviršiaus aktyvi medžiaga, sumaišyta su poliniu tirpikliu,kurią sudaro bent vienas metalo alkilbenzensulfonatas, bent viena nejoninė paviršiaus aktyvi medžiaga, kurios HBL (hidrofilinė-lipofilinė pusiausvyra) yra tarp 10 ir 18 ir bent vienas polinis tirpiklis, ir@(C) vanduo, taip, kad (B) sudėties kiekis emulsijoje yra lygus arba didesnis nei (A) sudėties kiekis, bet (B) kiekis neviršija 6 masės % ir po to atskeidžiama vandeniu. Pagal šį išradimą insekticidinė skaidri emulsija yra tinkamesnė tuo, kad tirpalo stovis nekinta net labai greitai keičiantis (didėjant arba mažėjant) aplinkos temperatūrai.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