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41E9" w14:textId="77777777" w:rsidR="00862927" w:rsidRPr="009D4567" w:rsidRDefault="00BA2E9F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608D2" w:rsidRPr="009D4567">
        <w:rPr>
          <w:rFonts w:ascii="Helvetica" w:hAnsi="Helvetica" w:cs="Arial"/>
          <w:sz w:val="20"/>
          <w:szCs w:val="24"/>
          <w:lang w:val="lt-LT"/>
        </w:rPr>
        <w:t xml:space="preserve">Junginys, kurio struktūra: </w:t>
      </w:r>
    </w:p>
    <w:p w14:paraId="600C3C65" w14:textId="068ED4EB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11F21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65pt;height:85.4pt">
            <v:imagedata r:id="rId6" o:title=""/>
          </v:shape>
        </w:pict>
      </w:r>
    </w:p>
    <w:p w14:paraId="6FFE4ACA" w14:textId="5F163430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3F2F17C7">
          <v:shape id="_x0000_i1026" type="#_x0000_t75" style="width:363pt;height:76.7pt">
            <v:imagedata r:id="rId7" o:title=""/>
          </v:shape>
        </w:pict>
      </w:r>
    </w:p>
    <w:p w14:paraId="61745276" w14:textId="486353F5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0602B45D">
          <v:shape id="_x0000_i1027" type="#_x0000_t75" style="width:373.4pt;height:80.7pt">
            <v:imagedata r:id="rId8" o:title=""/>
          </v:shape>
        </w:pict>
      </w:r>
    </w:p>
    <w:p w14:paraId="38090466" w14:textId="70F9924F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7327071E">
          <v:shape id="_x0000_i1028" type="#_x0000_t75" style="width:373.4pt;height:80.7pt">
            <v:imagedata r:id="rId9" o:title=""/>
          </v:shape>
        </w:pict>
      </w:r>
    </w:p>
    <w:p w14:paraId="26964D27" w14:textId="020DB9D4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74CD6A1A">
          <v:shape id="_x0000_i1029" type="#_x0000_t75" style="width:366.35pt;height:78.7pt">
            <v:imagedata r:id="rId10" o:title=""/>
          </v:shape>
        </w:pict>
      </w:r>
    </w:p>
    <w:p w14:paraId="37E34064" w14:textId="5A895FE7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6C2325E9">
          <v:shape id="_x0000_i1030" type="#_x0000_t75" style="width:365.7pt;height:77.35pt">
            <v:imagedata r:id="rId11" o:title=""/>
          </v:shape>
        </w:pict>
      </w:r>
    </w:p>
    <w:p w14:paraId="5A09B4AB" w14:textId="6A07EB06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42D7963B">
          <v:shape id="_x0000_i1031" type="#_x0000_t75" style="width:369.7pt;height:78.05pt">
            <v:imagedata r:id="rId12" o:title=""/>
          </v:shape>
        </w:pict>
      </w:r>
    </w:p>
    <w:p w14:paraId="03B4024B" w14:textId="2E110CA3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lastRenderedPageBreak/>
        <w:pict w14:anchorId="6806E152">
          <v:shape id="_x0000_i1032" type="#_x0000_t75" style="width:373.4pt;height:80.05pt">
            <v:imagedata r:id="rId13" o:title=""/>
          </v:shape>
        </w:pict>
      </w:r>
    </w:p>
    <w:p w14:paraId="38A30C1C" w14:textId="32E3FE78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20FCB518">
          <v:shape id="_x0000_i1033" type="#_x0000_t75" style="width:369.4pt;height:78.7pt">
            <v:imagedata r:id="rId14" o:title=""/>
          </v:shape>
        </w:pict>
      </w:r>
    </w:p>
    <w:p w14:paraId="1719FA8F" w14:textId="2BC8B49D" w:rsidR="000608D2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arba bet kurio iš aukščiau paminėtų medžiagų farmaciniu požiūriu priimtina druska,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523E536B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7B1B12" w14:textId="014855B6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2.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kurio struktūra: </w:t>
      </w:r>
    </w:p>
    <w:p w14:paraId="40CDEABD" w14:textId="5185CDDC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53913BD7">
          <v:shape id="_x0000_i1034" type="#_x0000_t75" style="width:366.35pt;height:91.4pt">
            <v:imagedata r:id="rId15" o:title=""/>
          </v:shape>
        </w:pict>
      </w:r>
    </w:p>
    <w:p w14:paraId="7C238072" w14:textId="0552EB7B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49F17012">
          <v:shape id="_x0000_i1035" type="#_x0000_t75" style="width:366.7pt;height:78.05pt">
            <v:imagedata r:id="rId16" o:title=""/>
          </v:shape>
        </w:pict>
      </w:r>
    </w:p>
    <w:p w14:paraId="59563198" w14:textId="4FC58B08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1BFA62B1">
          <v:shape id="_x0000_i1036" type="#_x0000_t75" style="width:366.7pt;height:78.05pt">
            <v:imagedata r:id="rId17" o:title=""/>
          </v:shape>
        </w:pict>
      </w:r>
    </w:p>
    <w:p w14:paraId="30A08677" w14:textId="332F76C9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0ECE2440">
          <v:shape id="_x0000_i1037" type="#_x0000_t75" style="width:366.7pt;height:78.7pt">
            <v:imagedata r:id="rId18" o:title=""/>
          </v:shape>
        </w:pict>
      </w:r>
    </w:p>
    <w:p w14:paraId="2068B6DF" w14:textId="1C88E3CA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01F092A3">
          <v:shape id="_x0000_i1038" type="#_x0000_t75" style="width:371.4pt;height:80.05pt">
            <v:imagedata r:id="rId19" o:title=""/>
          </v:shape>
        </w:pict>
      </w:r>
    </w:p>
    <w:p w14:paraId="46A91A30" w14:textId="310101B2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3119BAA3">
          <v:shape id="_x0000_i1039" type="#_x0000_t75" style="width:374.4pt;height:81.4pt">
            <v:imagedata r:id="rId20" o:title=""/>
          </v:shape>
        </w:pict>
      </w:r>
    </w:p>
    <w:p w14:paraId="088A84F1" w14:textId="4ADB7512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lastRenderedPageBreak/>
        <w:pict w14:anchorId="1A37BD67">
          <v:shape id="_x0000_i1040" type="#_x0000_t75" style="width:371.05pt;height:80.7pt">
            <v:imagedata r:id="rId21" o:title=""/>
          </v:shape>
        </w:pict>
      </w:r>
    </w:p>
    <w:p w14:paraId="537AC3E3" w14:textId="58527037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6B453BAF">
          <v:shape id="_x0000_i1041" type="#_x0000_t75" style="width:374.4pt;height:80.05pt">
            <v:imagedata r:id="rId22" o:title=""/>
          </v:shape>
        </w:pict>
      </w:r>
    </w:p>
    <w:p w14:paraId="2B173B11" w14:textId="5A9DBE75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011FBAFF">
          <v:shape id="_x0000_i1042" type="#_x0000_t75" style="width:371.7pt;height:78.05pt">
            <v:imagedata r:id="rId23" o:title=""/>
          </v:shape>
        </w:pict>
      </w:r>
    </w:p>
    <w:p w14:paraId="3642F268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8F9606" w14:textId="5B3CBF8F" w:rsidR="00862927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3.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>kurio struktūra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33D15349" w14:textId="5684B5FB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59237A6A">
          <v:shape id="_x0000_i1043" type="#_x0000_t75" style="width:365.7pt;height:87.4pt">
            <v:imagedata r:id="rId24" o:title=""/>
          </v:shape>
        </w:pict>
      </w:r>
    </w:p>
    <w:p w14:paraId="09F28770" w14:textId="717C09E6" w:rsidR="000608D2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druska,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6996219B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8FF029C" w14:textId="09BE3A7B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4.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kurio struktūra: </w:t>
      </w:r>
    </w:p>
    <w:p w14:paraId="7D0AC28D" w14:textId="70B163E1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193819FE">
          <v:shape id="_x0000_i1044" type="#_x0000_t75" style="width:365.35pt;height:88.75pt">
            <v:imagedata r:id="rId25" o:title=""/>
          </v:shape>
        </w:pict>
      </w:r>
    </w:p>
    <w:p w14:paraId="617A9459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EAC1CB" w14:textId="77777777" w:rsidR="00862927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5.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>kurio struktūra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2F57A16A" w14:textId="359D88BC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49F7FFCF">
          <v:shape id="_x0000_i1045" type="#_x0000_t75" style="width:370.4pt;height:78.05pt">
            <v:imagedata r:id="rId26" o:title=""/>
          </v:shape>
        </w:pict>
      </w:r>
    </w:p>
    <w:p w14:paraId="71C59E4C" w14:textId="1CB0F3C4" w:rsidR="000608D2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arba farmaciniu požiūriu priimtina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jo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druska,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2F5D1ACA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EE22A7C" w14:textId="77777777" w:rsidR="00862927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6.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>kurio struktūra: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311D0CDD" w14:textId="6BAD80A3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lastRenderedPageBreak/>
        <w:pict w14:anchorId="77084246">
          <v:shape id="_x0000_i1046" type="#_x0000_t75" style="width:370.4pt;height:78.7pt">
            <v:imagedata r:id="rId27" o:title=""/>
          </v:shape>
        </w:pict>
      </w:r>
    </w:p>
    <w:p w14:paraId="7697C1D7" w14:textId="67390376" w:rsidR="000608D2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9D4567">
        <w:rPr>
          <w:rFonts w:ascii="Helvetica" w:hAnsi="Helvetica" w:cs="Arial"/>
          <w:sz w:val="20"/>
          <w:szCs w:val="24"/>
          <w:lang w:val="lt-LT"/>
        </w:rPr>
        <w:t>druska.</w:t>
      </w:r>
    </w:p>
    <w:p w14:paraId="62AAF7E6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72E25C" w14:textId="126A4DCA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7.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kurio struktūra: </w:t>
      </w:r>
    </w:p>
    <w:p w14:paraId="52FB03CD" w14:textId="27720112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3601E172">
          <v:shape id="_x0000_i1047" type="#_x0000_t75" style="width:369.7pt;height:78.05pt">
            <v:imagedata r:id="rId28" o:title=""/>
          </v:shape>
        </w:pict>
      </w:r>
    </w:p>
    <w:p w14:paraId="290FFAC7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16E7CD" w14:textId="77777777" w:rsidR="00862927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8.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>kurio struktūra: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16D4F148" w14:textId="1D032B5E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3C2558C9">
          <v:shape id="_x0000_i1048" type="#_x0000_t75" style="width:370.05pt;height:80.7pt">
            <v:imagedata r:id="rId29" o:title=""/>
          </v:shape>
        </w:pict>
      </w:r>
    </w:p>
    <w:p w14:paraId="4330166E" w14:textId="023907F0" w:rsidR="000608D2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arba jo farmaciniu požiūriu priimtina druska,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782AB257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3BE9977" w14:textId="10E5965C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9.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kurio struktūra: </w:t>
      </w:r>
    </w:p>
    <w:p w14:paraId="36BDEAE3" w14:textId="216A4E5E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0DF0D9D4">
          <v:shape id="_x0000_i1049" type="#_x0000_t75" style="width:370.4pt;height:78.7pt">
            <v:imagedata r:id="rId30" o:title=""/>
          </v:shape>
        </w:pict>
      </w:r>
    </w:p>
    <w:p w14:paraId="35E96DE8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E71BAD" w14:textId="77777777" w:rsidR="00862927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10.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>kurio struktūra: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070C3EB7" w14:textId="5A806F3D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51822DBE">
          <v:shape id="_x0000_i1050" type="#_x0000_t75" style="width:370.05pt;height:78.7pt">
            <v:imagedata r:id="rId31" o:title=""/>
          </v:shape>
        </w:pict>
      </w:r>
    </w:p>
    <w:p w14:paraId="28BB15ED" w14:textId="4616927B" w:rsidR="000608D2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druska,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38B97B79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27B2F3" w14:textId="15FDE91D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11.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pagal 1 punktą, kurio struktūra: </w:t>
      </w:r>
    </w:p>
    <w:p w14:paraId="2B659421" w14:textId="6C004B33" w:rsidR="00862927" w:rsidRPr="009D4567" w:rsidRDefault="001B4608" w:rsidP="009D456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pict w14:anchorId="00529E0A">
          <v:shape id="_x0000_i1051" type="#_x0000_t75" style="width:370.05pt;height:78.05pt">
            <v:imagedata r:id="rId32" o:title=""/>
          </v:shape>
        </w:pict>
      </w:r>
    </w:p>
    <w:p w14:paraId="0F63655E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26013F" w14:textId="16E6BD81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lastRenderedPageBreak/>
        <w:t>12.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-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11 punktų ir farmaciniu požiūriu priimtiną nešiklį.</w:t>
      </w:r>
    </w:p>
    <w:p w14:paraId="11B98496" w14:textId="77777777" w:rsidR="00862927" w:rsidRPr="009D4567" w:rsidRDefault="00862927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825382" w14:textId="45E1303A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13.</w:t>
      </w:r>
      <w:r w:rsidR="00862927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Farmacinė kompozicija pagal 12 punktą, </w:t>
      </w:r>
      <w:r w:rsidR="0041317A" w:rsidRPr="009D4567">
        <w:rPr>
          <w:rFonts w:ascii="Helvetica" w:hAnsi="Helvetica" w:cs="Arial"/>
          <w:sz w:val="20"/>
          <w:szCs w:val="24"/>
          <w:lang w:val="lt-LT"/>
        </w:rPr>
        <w:t>dar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apimanti veiksmingą kiekį papildomo priešvėžinio agento.</w:t>
      </w:r>
    </w:p>
    <w:p w14:paraId="132229CB" w14:textId="77777777" w:rsidR="0041317A" w:rsidRPr="009D4567" w:rsidRDefault="0041317A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839704" w14:textId="2BC853FA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14.</w:t>
      </w:r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Farmacinė kompozicija pagal 13 punktą, kur papildomas priešvėžinis agentas yra FLT-3 inhibitorius, androgenų receptoriaus inhibitorius, VEGFR inhibitorius, EGFR TK inhibitorius, aurora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inhibitorius, PIK-1 moduliatorius, Bcl-2 inhibitorius, HDAC inhibitorius, c-MET inhibitorius, PARP inhibitorius, CDK inhibitorius,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-HGF antikūnas, IGFR TK inhibitorius, PI3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inhibitorius, AKT inhibitorius, JAK/STAT inhibitorius, 1 kontrolinio taško inhibitorius, 2 kontrolinio taško inhibitorius,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židininės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adhezijos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inhibitorius, MAP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inhibitorius arba VEGF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trap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antikūnas.</w:t>
      </w:r>
    </w:p>
    <w:p w14:paraId="24F1D62F" w14:textId="77777777" w:rsidR="0041317A" w:rsidRPr="009D4567" w:rsidRDefault="0041317A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47A8A6" w14:textId="033C746D" w:rsidR="0041317A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15.</w:t>
      </w:r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Farmacinė kompozicija pagal 13 punktą, kur papildomas priešvėžinis agentas yra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estramustinas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ketokonazolas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goserelino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histrelinas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buserelinas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ciproteronas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flutamidas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bikalutamidas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nilutamidas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pamidronatas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zolendronatas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mitoksantronas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pemetreksedas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ipilimumabas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vorinostatas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etopozidas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>,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gemcitabinas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doksorubicinas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vinkristinas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temozolomidas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kapecitabinas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PEG žymėtas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irinotekanas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tamoksifenas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anastrazolas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eksemestanas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letrozolas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dietilstilbestrolis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estradiolis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estrogenas,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bevacizumabas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leuprolido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triptorelino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pamoatas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medroksiprogesterono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hidroksiprogesterono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kaproatas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raloksifenas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megestrolio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karboplatina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cisplatina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dakarbazinas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metotreksatas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vinblastinas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vinorelbin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topote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k</w:t>
      </w:r>
      <w:r w:rsidR="0041317A" w:rsidRPr="009D4567">
        <w:rPr>
          <w:rFonts w:ascii="Helvetica" w:hAnsi="Helvetica" w:cs="Arial"/>
          <w:sz w:val="20"/>
          <w:szCs w:val="24"/>
          <w:lang w:val="lt-LT"/>
        </w:rPr>
        <w:t>an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finasterid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arzo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ks</w:t>
      </w:r>
      <w:r w:rsidR="0041317A" w:rsidRPr="009D4567">
        <w:rPr>
          <w:rFonts w:ascii="Helvetica" w:hAnsi="Helvetica" w:cs="Arial"/>
          <w:sz w:val="20"/>
          <w:szCs w:val="24"/>
          <w:lang w:val="lt-LT"/>
        </w:rPr>
        <w:t>ifen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1317A" w:rsidRPr="009D4567">
        <w:rPr>
          <w:rFonts w:ascii="Helvetica" w:hAnsi="Helvetica" w:cs="Arial"/>
          <w:sz w:val="20"/>
          <w:szCs w:val="24"/>
          <w:lang w:val="lt-LT"/>
        </w:rPr>
        <w:t>fulvestrant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arba</w:t>
      </w:r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prednizonas.</w:t>
      </w:r>
    </w:p>
    <w:p w14:paraId="28E41642" w14:textId="77777777" w:rsidR="0041317A" w:rsidRPr="009D4567" w:rsidRDefault="0041317A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BE9B4C" w14:textId="1B052845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16.</w:t>
      </w:r>
      <w:r w:rsidR="0041317A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Farmacinė kompozicija pagal 15 punktą, kur:</w:t>
      </w:r>
    </w:p>
    <w:p w14:paraId="785877FD" w14:textId="69B8BCDD" w:rsidR="000608D2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a) papildomas 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priešvėžinis agentas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estramustinas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ketokonazolas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goserelino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histrelinas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triptorelino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pamoatas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buserelinas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ciproteronas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flutamidas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bikalutamidas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nilutamidas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pamidronatas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zolendronatas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>; arba</w:t>
      </w:r>
    </w:p>
    <w:p w14:paraId="75002CC1" w14:textId="77777777" w:rsidR="000608D2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b) papildomas priešvėžinis agentas yra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mitoksantronas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estramustinas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leuprolido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acetatas.</w:t>
      </w:r>
    </w:p>
    <w:p w14:paraId="7982CDBB" w14:textId="77777777" w:rsidR="008C42D2" w:rsidRPr="009D4567" w:rsidRDefault="008C42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C4DB9C" w14:textId="32AC69F0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17.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-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11 punktų arba farmacinė kompozicija pagal 12 punktą, skirti naudoti subjekto prostatos vėžio gydymui.</w:t>
      </w:r>
    </w:p>
    <w:p w14:paraId="2368AB17" w14:textId="77777777" w:rsidR="008C42D2" w:rsidRPr="009D4567" w:rsidRDefault="008C42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68EA70" w14:textId="05712CA6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18.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Junginys pagal 6 punktą, skirtas naudoti subjekto prostatos vėžio gydymui.</w:t>
      </w:r>
    </w:p>
    <w:p w14:paraId="61CA854A" w14:textId="77777777" w:rsidR="00D313DB" w:rsidRPr="009D4567" w:rsidRDefault="00D313DB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2358B72" w14:textId="382933BD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19.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Junginys pagal 7 punktą, skirtas naudoti subjekto prostatos vėžio gydymui.</w:t>
      </w:r>
    </w:p>
    <w:p w14:paraId="272F7511" w14:textId="77777777" w:rsidR="008C42D2" w:rsidRPr="009D4567" w:rsidRDefault="008C42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A87A50" w14:textId="192DCD52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20.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 arba farmacinė kompozicija, skirta naudoti pagal 17 punktą, kur gydymas 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dar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apima papildomo priešvėžinio agento veiksmingo kiekio panaudojimą.</w:t>
      </w:r>
    </w:p>
    <w:p w14:paraId="344F3A9D" w14:textId="77777777" w:rsidR="008C42D2" w:rsidRPr="009D4567" w:rsidRDefault="008C42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EB7D12" w14:textId="16C2AFCC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21.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Junginys, skirtas naudoti pagal 18 punktą, kur gydymas 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dar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apima papildomo priešvėžinio agento veiksmingo kiekio panaudojimą.</w:t>
      </w:r>
    </w:p>
    <w:p w14:paraId="14D9799E" w14:textId="77777777" w:rsidR="008C42D2" w:rsidRPr="009D4567" w:rsidRDefault="008C42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1CEA5D3" w14:textId="251E1E8B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lastRenderedPageBreak/>
        <w:t>22.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Junginys, skirtas naudoti pagal 19 punktą, kur gydymas 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dar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 apima papildomo priešvėžinio agento veiksmingo kiekio panaudojimą.</w:t>
      </w:r>
    </w:p>
    <w:p w14:paraId="37E46533" w14:textId="77777777" w:rsidR="008C42D2" w:rsidRPr="009D4567" w:rsidRDefault="008C42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40C746" w14:textId="2549C453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23.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Junginys arba farmacinė kompozicija, skirta naudoti pagal bet kurį iš 20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-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22 punktų, kur papildomas priešvėžinis agentas yra FLT-3 inhibitorius, androgenų receptoriaus inhibitorius, VEGFR inhibitorius, EGFR TK inhibitorius, aurora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inhibitorius, PIK-1 moduliatorius, Bcl-2 inhibitorius, HDAC inhibitorius, c-MET inhibitorius, PARP inhibitorius, CDK inhibitorius,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-HGF antikūnas, IGFR TK inhibitorius, PI3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inhibitorius, AKT inhibitorius, JAK/STAT inhibitorius, 1 kontrolinio taško inhibitorius, 2 kontrolinio taško inhibitorius,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židin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>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adhezijos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inhibitorius, MAP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inhibitorius arba VEGF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trap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antikūnas.</w:t>
      </w:r>
    </w:p>
    <w:p w14:paraId="276AE969" w14:textId="77777777" w:rsidR="008C42D2" w:rsidRPr="009D4567" w:rsidRDefault="008C42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DA8B45" w14:textId="7B5C6109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24.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Junginys arba farmacinė kompozicija, skirta naudoti pagal bet kurį iš 20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-</w:t>
      </w:r>
      <w:r w:rsidR="008C42D2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 xml:space="preserve">22 punktų, kur papildomas priešvėžinis agentas yra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estramustinas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ketokonazolas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goserelino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histrelinas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buserelinas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ciproteronas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flutamidas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bikalutamidas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nilutamidas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pamidronatas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zolendo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rūgštis.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mitoksantronas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pemetreksedas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ipilimumabas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vorinostatas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etopozidas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gemcitabinas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doksorubicinas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vinkristinas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temozolomidas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kapecitabinas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PEG žymėtas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irinotekanas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tamoksifenas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anastrazolas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eksemestanas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letrozolas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dietilstilbestrolis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estradiolis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estrogenas,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bevacizumabas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leuprolido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triptorelino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pamoatas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medroksiprogesterono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hidroksiprogesterono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kaproatas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raloksifenas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megestrolio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karboplatina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cisplatina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dakarbazinas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metotreksatas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vinblastinas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vinorelbinas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topotekanas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finasteridas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arzoksifenas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E5754" w:rsidRPr="009D4567">
        <w:rPr>
          <w:rFonts w:ascii="Helvetica" w:hAnsi="Helvetica" w:cs="Arial"/>
          <w:sz w:val="20"/>
          <w:szCs w:val="24"/>
          <w:lang w:val="lt-LT"/>
        </w:rPr>
        <w:t>fulvestrantas</w:t>
      </w:r>
      <w:proofErr w:type="spellEnd"/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arba prednizonas</w:t>
      </w:r>
      <w:r w:rsidRPr="009D4567">
        <w:rPr>
          <w:rFonts w:ascii="Helvetica" w:hAnsi="Helvetica" w:cs="Arial"/>
          <w:sz w:val="20"/>
          <w:szCs w:val="24"/>
          <w:lang w:val="lt-LT"/>
        </w:rPr>
        <w:t>.</w:t>
      </w:r>
    </w:p>
    <w:p w14:paraId="7C438DA3" w14:textId="77777777" w:rsidR="00CE5754" w:rsidRPr="009D4567" w:rsidRDefault="00CE5754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73DB4C" w14:textId="26092EBA" w:rsidR="000608D2" w:rsidRPr="009D4567" w:rsidRDefault="000608D2" w:rsidP="009D45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25.</w:t>
      </w:r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Junginys arba farmacinė kompozicija, skirta naudoti pagal 24 punktą, kur:</w:t>
      </w:r>
    </w:p>
    <w:p w14:paraId="7B3E650B" w14:textId="78DD49C7" w:rsidR="00CE5754" w:rsidRPr="009D4567" w:rsidRDefault="00CE5754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a) papildomas priešvėžinis agentas yra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estramustinas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ketokonazolas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goserelino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histrelinas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triptorelino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pamoatas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buserelinas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ciproteronas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flutamidas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bikalutamidas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nilutamidas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pamidronatas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zolendronatas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>; arba</w:t>
      </w:r>
    </w:p>
    <w:p w14:paraId="74559852" w14:textId="23B7545A" w:rsidR="000608D2" w:rsidRPr="009D4567" w:rsidRDefault="00CE5754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 xml:space="preserve">b) papildomas priešvėžinis agentas yra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mitoksantronas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estramustinas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9D4567">
        <w:rPr>
          <w:rFonts w:ascii="Helvetica" w:hAnsi="Helvetica" w:cs="Arial"/>
          <w:sz w:val="20"/>
          <w:szCs w:val="24"/>
          <w:lang w:val="lt-LT"/>
        </w:rPr>
        <w:t>leuprolido</w:t>
      </w:r>
      <w:proofErr w:type="spellEnd"/>
      <w:r w:rsidRPr="009D4567">
        <w:rPr>
          <w:rFonts w:ascii="Helvetica" w:hAnsi="Helvetica" w:cs="Arial"/>
          <w:sz w:val="20"/>
          <w:szCs w:val="24"/>
          <w:lang w:val="lt-LT"/>
        </w:rPr>
        <w:t xml:space="preserve"> acetatas</w:t>
      </w:r>
      <w:r w:rsidR="000608D2" w:rsidRPr="009D4567">
        <w:rPr>
          <w:rFonts w:ascii="Helvetica" w:hAnsi="Helvetica" w:cs="Arial"/>
          <w:sz w:val="20"/>
          <w:szCs w:val="24"/>
          <w:lang w:val="lt-LT"/>
        </w:rPr>
        <w:t>.</w:t>
      </w:r>
    </w:p>
    <w:p w14:paraId="1140EC18" w14:textId="77777777" w:rsidR="00CE5754" w:rsidRPr="009D4567" w:rsidRDefault="00CE5754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AF49B2" w14:textId="36717F50" w:rsidR="00B67649" w:rsidRPr="009D4567" w:rsidRDefault="000608D2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D4567">
        <w:rPr>
          <w:rFonts w:ascii="Helvetica" w:hAnsi="Helvetica" w:cs="Arial"/>
          <w:sz w:val="20"/>
          <w:szCs w:val="24"/>
          <w:lang w:val="lt-LT"/>
        </w:rPr>
        <w:t>26.</w:t>
      </w:r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Farmacinė kompozicija pagal bet kurį iš 13</w:t>
      </w:r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-</w:t>
      </w:r>
      <w:r w:rsidR="00CE5754" w:rsidRPr="009D456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D4567">
        <w:rPr>
          <w:rFonts w:ascii="Helvetica" w:hAnsi="Helvetica" w:cs="Arial"/>
          <w:sz w:val="20"/>
          <w:szCs w:val="24"/>
          <w:lang w:val="lt-LT"/>
        </w:rPr>
        <w:t>16 punktų, skirta naudoti subjekto prostatos vėžio gydymui.</w:t>
      </w:r>
    </w:p>
    <w:p w14:paraId="5144069C" w14:textId="3B2E019F" w:rsidR="00035E1E" w:rsidRPr="009D4567" w:rsidRDefault="00035E1E" w:rsidP="009D456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035E1E" w:rsidRPr="009D4567" w:rsidSect="009D456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14AB" w14:textId="77777777" w:rsidR="00BF77AA" w:rsidRDefault="00BF77AA" w:rsidP="007B0A41">
      <w:pPr>
        <w:spacing w:after="0" w:line="240" w:lineRule="auto"/>
      </w:pPr>
      <w:r>
        <w:separator/>
      </w:r>
    </w:p>
  </w:endnote>
  <w:endnote w:type="continuationSeparator" w:id="0">
    <w:p w14:paraId="2D8D5914" w14:textId="77777777" w:rsidR="00BF77AA" w:rsidRDefault="00BF77A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45BC" w14:textId="77777777" w:rsidR="00BF77AA" w:rsidRDefault="00BF77AA" w:rsidP="007B0A41">
      <w:pPr>
        <w:spacing w:after="0" w:line="240" w:lineRule="auto"/>
      </w:pPr>
      <w:r>
        <w:separator/>
      </w:r>
    </w:p>
  </w:footnote>
  <w:footnote w:type="continuationSeparator" w:id="0">
    <w:p w14:paraId="5D863453" w14:textId="77777777" w:rsidR="00BF77AA" w:rsidRDefault="00BF77A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1D5E"/>
    <w:rsid w:val="00052CC3"/>
    <w:rsid w:val="000608D2"/>
    <w:rsid w:val="00065F0D"/>
    <w:rsid w:val="00070D8A"/>
    <w:rsid w:val="000816AE"/>
    <w:rsid w:val="00092D0B"/>
    <w:rsid w:val="00120AC9"/>
    <w:rsid w:val="00121D84"/>
    <w:rsid w:val="001308ED"/>
    <w:rsid w:val="00145EBC"/>
    <w:rsid w:val="001668DF"/>
    <w:rsid w:val="00192F10"/>
    <w:rsid w:val="001A0135"/>
    <w:rsid w:val="001A3E8E"/>
    <w:rsid w:val="001B4608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12B35"/>
    <w:rsid w:val="0041317A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2927"/>
    <w:rsid w:val="008632E9"/>
    <w:rsid w:val="00864E7D"/>
    <w:rsid w:val="008650E7"/>
    <w:rsid w:val="00886FF4"/>
    <w:rsid w:val="008A46D0"/>
    <w:rsid w:val="008A7B6E"/>
    <w:rsid w:val="008B41AC"/>
    <w:rsid w:val="008C42D2"/>
    <w:rsid w:val="008C60D6"/>
    <w:rsid w:val="008D4E61"/>
    <w:rsid w:val="008E0E9E"/>
    <w:rsid w:val="0090596D"/>
    <w:rsid w:val="00907FD8"/>
    <w:rsid w:val="00916226"/>
    <w:rsid w:val="0092710C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4567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BF77AA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E5754"/>
    <w:rsid w:val="00CF70D6"/>
    <w:rsid w:val="00D15412"/>
    <w:rsid w:val="00D26E30"/>
    <w:rsid w:val="00D30F69"/>
    <w:rsid w:val="00D313DB"/>
    <w:rsid w:val="00D54A23"/>
    <w:rsid w:val="00D54DBC"/>
    <w:rsid w:val="00D55A30"/>
    <w:rsid w:val="00D56D60"/>
    <w:rsid w:val="00D64C9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2"/>
    </o:shapelayout>
  </w:shapeDefaults>
  <w:decimalSymbol w:val=","/>
  <w:listSeparator w:val=";"/>
  <w14:docId w14:val="152B0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34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5349</Characters>
  <Application>Microsoft Office Word</Application>
  <DocSecurity>0</DocSecurity>
  <Lines>133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2023-04-03T07:31:00Z</dcterms:created>
  <dcterms:modified xsi:type="dcterms:W3CDTF">2023-05-30T14:42:00Z</dcterms:modified>
</cp:coreProperties>
</file>