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C59B1" w14:textId="5CE9EB76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konjugato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konjugato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648C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gamybos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ši</w:t>
      </w:r>
      <w:r w:rsidR="00B1569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569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etapu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s:</w:t>
      </w:r>
    </w:p>
    <w:p w14:paraId="41698D47" w14:textId="12A3E008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kompozicijos,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gavimą;</w:t>
      </w:r>
    </w:p>
    <w:p w14:paraId="095DBC8E" w14:textId="48DF01FF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veikimą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cisteiną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blokuojančiu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agentu,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cisteiną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blokuojantis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cisteaminas</w:t>
      </w:r>
      <w:proofErr w:type="spellEnd"/>
      <w:r w:rsidR="00B1569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569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cisteiną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blokuojantis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sudaro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stabilų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mišrų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disulfidą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cisteino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liekana;</w:t>
      </w:r>
    </w:p>
    <w:p w14:paraId="6C174C4E" w14:textId="22257300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Start w:id="0" w:name="_Hlk179296859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redukuojančio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pridėjimą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kad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susidarytų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redukci</w:t>
      </w:r>
      <w:r w:rsidR="00B1569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mišinys,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85186" w:rsidRPr="005E2502">
        <w:rPr>
          <w:rFonts w:ascii="Helvetica" w:hAnsi="Helvetica" w:cs="Arial"/>
          <w:sz w:val="20"/>
          <w:szCs w:val="24"/>
        </w:rPr>
        <w:t>sąlygų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085186" w:rsidRPr="005E2502">
        <w:rPr>
          <w:rFonts w:ascii="Helvetica" w:hAnsi="Helvetica" w:cs="Arial"/>
          <w:sz w:val="20"/>
          <w:szCs w:val="24"/>
        </w:rPr>
        <w:t>sudarymą,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085186" w:rsidRPr="005E2502">
        <w:rPr>
          <w:rFonts w:ascii="Helvetica" w:hAnsi="Helvetica" w:cs="Arial"/>
          <w:sz w:val="20"/>
          <w:szCs w:val="24"/>
        </w:rPr>
        <w:t>kad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085186" w:rsidRPr="005E2502">
        <w:rPr>
          <w:rFonts w:ascii="Helvetica" w:hAnsi="Helvetica" w:cs="Arial"/>
          <w:sz w:val="20"/>
          <w:szCs w:val="24"/>
        </w:rPr>
        <w:t>įvyktų</w:t>
      </w:r>
      <w:r w:rsidR="005E2502" w:rsidRPr="005E2502">
        <w:rPr>
          <w:rFonts w:ascii="Helvetica" w:hAnsi="Helvetica"/>
          <w:sz w:val="20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redukcijos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reakcija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taip,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kad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redukcijos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mišinys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569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redukuotą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569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redukuo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</w:t>
      </w:r>
      <w:r w:rsidR="00085186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uojantis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85186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trifenilfosfinas-3,3',3"-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trisulfonatas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("TPPTS");</w:t>
      </w:r>
      <w:bookmarkEnd w:id="0"/>
    </w:p>
    <w:p w14:paraId="54D7396E" w14:textId="01C31619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oksiduojančio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pridėjimą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redukcijos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mišinį,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kad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susidarytų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</w:t>
      </w:r>
      <w:r w:rsidR="00085186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acijos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mišinys,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125989" w:rsidRPr="005E2502">
        <w:rPr>
          <w:rFonts w:ascii="Helvetica" w:hAnsi="Helvetica" w:cs="Arial"/>
          <w:sz w:val="20"/>
          <w:szCs w:val="24"/>
        </w:rPr>
        <w:t>sąlygų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125989" w:rsidRPr="005E2502">
        <w:rPr>
          <w:rFonts w:ascii="Helvetica" w:hAnsi="Helvetica" w:cs="Arial"/>
          <w:sz w:val="20"/>
          <w:szCs w:val="24"/>
        </w:rPr>
        <w:t>sudarymą,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125989" w:rsidRPr="005E2502">
        <w:rPr>
          <w:rFonts w:ascii="Helvetica" w:hAnsi="Helvetica" w:cs="Arial"/>
          <w:sz w:val="20"/>
          <w:szCs w:val="24"/>
        </w:rPr>
        <w:t>kad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125989" w:rsidRPr="005E2502">
        <w:rPr>
          <w:rFonts w:ascii="Helvetica" w:hAnsi="Helvetica" w:cs="Arial"/>
          <w:sz w:val="20"/>
          <w:szCs w:val="24"/>
        </w:rPr>
        <w:t>įvyktų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oksidac</w:t>
      </w:r>
      <w:r w:rsidR="00782FAE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reakcija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2FAE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taip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kad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</w:t>
      </w:r>
      <w:r w:rsidR="0012598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acijos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mišinys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2FAE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oksiduotą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oksiduot</w:t>
      </w:r>
      <w:r w:rsidR="00782FAE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fragmentą;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5FC31CC8" w14:textId="1C38313B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aktyvuotos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cheminės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dalies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pridėjim</w:t>
      </w:r>
      <w:r w:rsidR="0012598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</w:t>
      </w:r>
      <w:r w:rsidR="0012598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acijos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mišinio,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kad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susidarytų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konjugacijos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mišinys,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5989" w:rsidRPr="005E2502">
        <w:rPr>
          <w:rFonts w:ascii="Helvetica" w:hAnsi="Helvetica" w:cs="Arial"/>
          <w:sz w:val="20"/>
          <w:szCs w:val="24"/>
        </w:rPr>
        <w:t>sąlygų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125989" w:rsidRPr="005E2502">
        <w:rPr>
          <w:rFonts w:ascii="Helvetica" w:hAnsi="Helvetica" w:cs="Arial"/>
          <w:sz w:val="20"/>
          <w:szCs w:val="24"/>
        </w:rPr>
        <w:t>sudarymą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125989" w:rsidRPr="005E2502">
        <w:rPr>
          <w:rFonts w:ascii="Helvetica" w:hAnsi="Helvetica" w:cs="Arial"/>
          <w:sz w:val="20"/>
          <w:szCs w:val="24"/>
        </w:rPr>
        <w:t>taip,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125989" w:rsidRPr="005E2502">
        <w:rPr>
          <w:rFonts w:ascii="Helvetica" w:hAnsi="Helvetica" w:cs="Arial"/>
          <w:sz w:val="20"/>
          <w:szCs w:val="24"/>
        </w:rPr>
        <w:t>kad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125989" w:rsidRPr="005E2502">
        <w:rPr>
          <w:rFonts w:ascii="Helvetica" w:hAnsi="Helvetica" w:cs="Arial"/>
          <w:sz w:val="20"/>
          <w:szCs w:val="24"/>
        </w:rPr>
        <w:t>įvyktų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konjugacijos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reakcija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598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tam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kad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susidarytų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1B470DBD" w14:textId="77777777" w:rsidR="005E2502" w:rsidRPr="005E2502" w:rsidRDefault="005E2502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BE00A98" w14:textId="3E5A721B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mišrus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disulfidas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uždengtu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laisvu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cisteinu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6E7A696" w14:textId="2ED8398C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A859EDE" w14:textId="0ED6C15A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598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atliekama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katijonų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mainų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chromatografija,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siekiant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pašalinti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cistein</w:t>
      </w:r>
      <w:r w:rsidR="0012598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blokuojančio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perteklių.</w:t>
      </w:r>
    </w:p>
    <w:p w14:paraId="2FEECA45" w14:textId="38246B21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AB00CB9" w14:textId="6062B2B1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redukuojančio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santykis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4:1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(molis/molis).</w:t>
      </w:r>
    </w:p>
    <w:p w14:paraId="76D2839E" w14:textId="682E9E76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812A3A4" w14:textId="3577324D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D0741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D0741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atliekama</w:t>
      </w:r>
      <w:r w:rsidR="001D0741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buferio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keitimo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D0741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etapas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siekiant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pašalinti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</w:t>
      </w:r>
      <w:r w:rsidR="001D0741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uojantį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D0741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agentą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1188048" w14:textId="77777777" w:rsidR="005E2502" w:rsidRPr="005E2502" w:rsidRDefault="005E2502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2709469" w14:textId="5F820E06" w:rsidR="005E2502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buferio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D0741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keitimo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D0741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ultrafiltra</w:t>
      </w:r>
      <w:r w:rsidR="005B1F0C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cija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diafiltra</w:t>
      </w:r>
      <w:r w:rsidR="005B1F0C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cija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5C32ABDB" w14:textId="77777777" w:rsidR="005E2502" w:rsidRPr="005E2502" w:rsidRDefault="005E2502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B6E9133" w14:textId="7A226B7C" w:rsidR="005B1F0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</w:t>
      </w:r>
      <w:r w:rsidR="005B1F0C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uojantis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B1F0C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dehidroaskorbo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rūgštis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("DHAA").</w:t>
      </w:r>
    </w:p>
    <w:p w14:paraId="7F7D3081" w14:textId="1EF7DD35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94AEAED" w14:textId="2A140C22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oksiduojančio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santykis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6:1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(molis/molis).</w:t>
      </w:r>
    </w:p>
    <w:p w14:paraId="00BACA9D" w14:textId="25EDFC45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8FBA55B" w14:textId="40983746" w:rsidR="002B4D2C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aktyvuota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cheminė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peptidas,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halogeną,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halogenas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Br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Cl.</w:t>
      </w:r>
    </w:p>
    <w:p w14:paraId="08A2E960" w14:textId="77777777" w:rsidR="002648C7" w:rsidRPr="005E2502" w:rsidRDefault="002648C7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811F2A7" w14:textId="12410BFB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aktyvuotos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cheminės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dalies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santykis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antikūnu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fragmentu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3:1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(molis/molis).</w:t>
      </w:r>
    </w:p>
    <w:p w14:paraId="09035002" w14:textId="5D08827C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2CC3C84" w14:textId="6286982C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B1F0C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atliekama</w:t>
      </w:r>
      <w:r w:rsidR="005B1F0C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gryninimo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B1F0C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etapas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siekiant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pašalinti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aktyvuotą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cheminę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dalį.</w:t>
      </w:r>
    </w:p>
    <w:p w14:paraId="5F210154" w14:textId="2A82BF97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6FB37F0" w14:textId="45250869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12.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gryninimo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E65AF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hidrofobinės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sąveikos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chromatografiją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("HIC"),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ultrafiltra</w:t>
      </w:r>
      <w:r w:rsidR="008E65AF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cij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diafiltra</w:t>
      </w:r>
      <w:r w:rsidR="008E65AF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cij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hidrofobinės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sąveikos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chromatografiją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("HIC"),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ultrafiltracija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diafiltracija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103CD63D" w14:textId="74FCD6F3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8F38E5F" w14:textId="7C9CEE20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konjugato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konjugato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648C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gamybos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ši</w:t>
      </w:r>
      <w:r w:rsidR="008E65AF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E65AF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etapu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s:</w:t>
      </w:r>
    </w:p>
    <w:p w14:paraId="02A98C6F" w14:textId="55A2DE2E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kompozicijos,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mišrų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disulfidą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uždengtu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laisvuoju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cisteinu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cisteamino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dangtelį,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gavimą;</w:t>
      </w:r>
    </w:p>
    <w:p w14:paraId="40877454" w14:textId="15E0727B" w:rsidR="00306CA9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redukuojančio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pridėjimą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kad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susidarytų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redukcijos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mišinys,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hAnsi="Helvetica" w:cs="Arial"/>
          <w:sz w:val="20"/>
          <w:szCs w:val="24"/>
        </w:rPr>
        <w:t>sąlygų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306CA9" w:rsidRPr="005E2502">
        <w:rPr>
          <w:rFonts w:ascii="Helvetica" w:hAnsi="Helvetica" w:cs="Arial"/>
          <w:sz w:val="20"/>
          <w:szCs w:val="24"/>
        </w:rPr>
        <w:t>sudarymą,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306CA9" w:rsidRPr="005E2502">
        <w:rPr>
          <w:rFonts w:ascii="Helvetica" w:hAnsi="Helvetica" w:cs="Arial"/>
          <w:sz w:val="20"/>
          <w:szCs w:val="24"/>
        </w:rPr>
        <w:t>kad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306CA9" w:rsidRPr="005E2502">
        <w:rPr>
          <w:rFonts w:ascii="Helvetica" w:hAnsi="Helvetica" w:cs="Arial"/>
          <w:sz w:val="20"/>
          <w:szCs w:val="24"/>
        </w:rPr>
        <w:t>įvyktų</w:t>
      </w:r>
      <w:r w:rsidR="005E2502" w:rsidRPr="005E2502">
        <w:rPr>
          <w:rFonts w:ascii="Helvetica" w:hAnsi="Helvetica"/>
          <w:sz w:val="20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redukcijos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reakcija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taip,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kad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redukcijos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mišinys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redukuotą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redukuotą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redukuojantis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trifenilfosfinas-3,3',3"-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trisulfonatas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("TPPTS");</w:t>
      </w:r>
    </w:p>
    <w:p w14:paraId="2061C478" w14:textId="7C0A0E0B" w:rsidR="00306CA9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oksiduojančio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pridėjimą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redukcijos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mišinį,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kad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susidarytų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oksidacijos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mišinys,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306CA9" w:rsidRPr="005E2502">
        <w:rPr>
          <w:rFonts w:ascii="Helvetica" w:hAnsi="Helvetica" w:cs="Arial"/>
          <w:sz w:val="20"/>
          <w:szCs w:val="24"/>
        </w:rPr>
        <w:t>sąlygų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306CA9" w:rsidRPr="005E2502">
        <w:rPr>
          <w:rFonts w:ascii="Helvetica" w:hAnsi="Helvetica" w:cs="Arial"/>
          <w:sz w:val="20"/>
          <w:szCs w:val="24"/>
        </w:rPr>
        <w:t>sudarymą,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306CA9" w:rsidRPr="005E2502">
        <w:rPr>
          <w:rFonts w:ascii="Helvetica" w:hAnsi="Helvetica" w:cs="Arial"/>
          <w:sz w:val="20"/>
          <w:szCs w:val="24"/>
        </w:rPr>
        <w:t>kad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306CA9" w:rsidRPr="005E2502">
        <w:rPr>
          <w:rFonts w:ascii="Helvetica" w:hAnsi="Helvetica" w:cs="Arial"/>
          <w:sz w:val="20"/>
          <w:szCs w:val="24"/>
        </w:rPr>
        <w:t>įvyktų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oksidacijos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reakcija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taip,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kad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oksidacijos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mišinys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oksiduotą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oksiduotą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fragmentą;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67FF61C9" w14:textId="045C5B32" w:rsidR="00306CA9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aktyvuotos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cheminės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dalies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pridėjimą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oksidacijos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mišinio,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kad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susidarytų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konjugacijos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mišinys,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hAnsi="Helvetica" w:cs="Arial"/>
          <w:sz w:val="20"/>
          <w:szCs w:val="24"/>
        </w:rPr>
        <w:t>sąlygų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306CA9" w:rsidRPr="005E2502">
        <w:rPr>
          <w:rFonts w:ascii="Helvetica" w:hAnsi="Helvetica" w:cs="Arial"/>
          <w:sz w:val="20"/>
          <w:szCs w:val="24"/>
        </w:rPr>
        <w:t>sudarymą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306CA9" w:rsidRPr="005E2502">
        <w:rPr>
          <w:rFonts w:ascii="Helvetica" w:hAnsi="Helvetica" w:cs="Arial"/>
          <w:sz w:val="20"/>
          <w:szCs w:val="24"/>
        </w:rPr>
        <w:t>taip,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306CA9" w:rsidRPr="005E2502">
        <w:rPr>
          <w:rFonts w:ascii="Helvetica" w:hAnsi="Helvetica" w:cs="Arial"/>
          <w:sz w:val="20"/>
          <w:szCs w:val="24"/>
        </w:rPr>
        <w:t>kad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306CA9" w:rsidRPr="005E2502">
        <w:rPr>
          <w:rFonts w:ascii="Helvetica" w:hAnsi="Helvetica" w:cs="Arial"/>
          <w:sz w:val="20"/>
          <w:szCs w:val="24"/>
        </w:rPr>
        <w:t>įvyktų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konjugacijos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reakcija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tam,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kad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susidarytų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122D1EB3" w14:textId="4B575507" w:rsidR="00306CA9" w:rsidRPr="005E2502" w:rsidRDefault="00306CA9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639E354" w14:textId="22CF12FA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atliekama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katijonų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mainų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chromatografija,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siekiant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pašalinti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cistein</w:t>
      </w:r>
      <w:r w:rsidR="00306CA9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blokuojančio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perteklių.</w:t>
      </w:r>
    </w:p>
    <w:p w14:paraId="3274429E" w14:textId="7D17CD78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5A3BA90" w14:textId="48919C9A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redukuojančio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santykis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4:1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(molis/molis).</w:t>
      </w:r>
    </w:p>
    <w:p w14:paraId="312C697D" w14:textId="15326DD5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49E9974" w14:textId="498F297A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13-15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atliekama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buferio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keitimo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etapas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siekiant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pašalinti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reduk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uojantį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agentą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0FD79BD5" w14:textId="4AAC33F5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8248F79" w14:textId="77777777" w:rsidR="005E2502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buferio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keitimo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ultrafiltra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cija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diafiltra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cija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5D81EF6D" w14:textId="4B5224F4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5EB35E9" w14:textId="2333C97D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13-17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uojantis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dehidroaskorbo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rūgštis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("DHAA").</w:t>
      </w:r>
    </w:p>
    <w:p w14:paraId="5CCB1983" w14:textId="29609483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C5B6139" w14:textId="07024894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oksiduojančio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santykis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6:1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(molis/molis).</w:t>
      </w:r>
    </w:p>
    <w:p w14:paraId="769EAC86" w14:textId="792E2055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C51871A" w14:textId="03449DA8" w:rsidR="005E2502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13-19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aktyvuota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cheminė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peptidas,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halogeną,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halogenas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Br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Cl.</w:t>
      </w:r>
    </w:p>
    <w:p w14:paraId="404D8D23" w14:textId="799B464D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B0CE732" w14:textId="2516D3CC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21.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aktyvuotos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cheminės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dalies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santykis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antikūnu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fragmentu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3:1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(molis/molis).</w:t>
      </w:r>
    </w:p>
    <w:p w14:paraId="7A2C4650" w14:textId="54E4E7B1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2B068B4" w14:textId="3F4BA552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22.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13-21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d)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atliekama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gryninimo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etapas</w:t>
      </w:r>
      <w:r w:rsidR="0015267A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aktyvuotai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cheminei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daliai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pašalinti.</w:t>
      </w:r>
    </w:p>
    <w:p w14:paraId="0F9259A9" w14:textId="6C99448B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CE4EAB5" w14:textId="4FB1F589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23.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22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gryninimo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etapas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hidrofobinės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sąveikos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chromatografiją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("HIC"),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ultrafiltra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cij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diafiltra</w:t>
      </w:r>
      <w:r w:rsidR="00C1065B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cij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hidrofobinės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sąveikos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chromatografiją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("HIC"),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kurios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ultrafiltracija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diafiltracija</w:t>
      </w:r>
      <w:proofErr w:type="spellEnd"/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C865FC3" w14:textId="4EE78121" w:rsidR="002B4D2C" w:rsidRPr="005E2502" w:rsidRDefault="002B4D2C" w:rsidP="005E25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A14C4F5" w14:textId="7C6EB020" w:rsidR="002B4D2C" w:rsidRPr="005E2502" w:rsidRDefault="002B4D2C" w:rsidP="005E2502">
      <w:pPr>
        <w:shd w:val="clear" w:color="auto" w:fill="FFFFFF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24.</w:t>
      </w:r>
      <w:r w:rsidR="005E2502" w:rsidRPr="005E25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Būdas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pagal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bet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kurį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ankstesnį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punktą,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kur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antikūnas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arba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antikūno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fragmentas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apima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F80027" w:rsidRPr="005E2502">
        <w:rPr>
          <w:rFonts w:ascii="Helvetica" w:hAnsi="Helvetica" w:cs="Arial"/>
          <w:sz w:val="20"/>
          <w:szCs w:val="24"/>
        </w:rPr>
        <w:t>cisteino</w:t>
      </w:r>
      <w:proofErr w:type="spellEnd"/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liekaną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padėtyje,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parinktoje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iš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grupės,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susidedančios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iš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D70,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antikūno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lengvojoje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grandinėje,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palyginti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su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etalonine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seka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SEQ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ID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Nr.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7;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E276,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antikūno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sunkiojoje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grandinėje,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palyginti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su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etalonine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seka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SEQ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ID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Nr.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8;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ir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T363,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antikūno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sunkiojoje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grandinėje,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palyginti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su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etalonine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seka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SEQ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ID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Nr.</w:t>
      </w:r>
      <w:r w:rsidR="005E2502" w:rsidRPr="005E2502">
        <w:rPr>
          <w:rFonts w:ascii="Helvetica" w:hAnsi="Helvetica" w:cs="Arial"/>
          <w:sz w:val="20"/>
          <w:szCs w:val="24"/>
        </w:rPr>
        <w:t xml:space="preserve"> </w:t>
      </w:r>
      <w:r w:rsidR="00F80027" w:rsidRPr="005E2502">
        <w:rPr>
          <w:rFonts w:ascii="Helvetica" w:hAnsi="Helvetica" w:cs="Arial"/>
          <w:sz w:val="20"/>
          <w:szCs w:val="24"/>
        </w:rPr>
        <w:t>8.</w:t>
      </w:r>
    </w:p>
    <w:p w14:paraId="2EDA63C4" w14:textId="77777777" w:rsidR="00F80027" w:rsidRPr="005E2502" w:rsidRDefault="00F80027" w:rsidP="005E2502">
      <w:pPr>
        <w:shd w:val="clear" w:color="auto" w:fill="FFFFFF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sectPr w:rsidR="00F80027" w:rsidRPr="005E2502" w:rsidSect="005E2502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22DCE" w14:textId="77777777" w:rsidR="003D79EA" w:rsidRDefault="003D79EA" w:rsidP="001777A6">
      <w:pPr>
        <w:spacing w:after="0" w:line="240" w:lineRule="auto"/>
      </w:pPr>
      <w:r>
        <w:separator/>
      </w:r>
    </w:p>
  </w:endnote>
  <w:endnote w:type="continuationSeparator" w:id="0">
    <w:p w14:paraId="00DF001A" w14:textId="77777777" w:rsidR="003D79EA" w:rsidRDefault="003D79EA" w:rsidP="0017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B9A5F" w14:textId="77777777" w:rsidR="003D79EA" w:rsidRDefault="003D79EA" w:rsidP="001777A6">
      <w:pPr>
        <w:spacing w:after="0" w:line="240" w:lineRule="auto"/>
      </w:pPr>
      <w:r>
        <w:separator/>
      </w:r>
    </w:p>
  </w:footnote>
  <w:footnote w:type="continuationSeparator" w:id="0">
    <w:p w14:paraId="4DFBBB06" w14:textId="77777777" w:rsidR="003D79EA" w:rsidRDefault="003D79EA" w:rsidP="00177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2C"/>
    <w:rsid w:val="00085186"/>
    <w:rsid w:val="000B3FAA"/>
    <w:rsid w:val="00125989"/>
    <w:rsid w:val="0015267A"/>
    <w:rsid w:val="001777A6"/>
    <w:rsid w:val="001A6E79"/>
    <w:rsid w:val="001D0741"/>
    <w:rsid w:val="002648C7"/>
    <w:rsid w:val="002B4D2C"/>
    <w:rsid w:val="00306CA9"/>
    <w:rsid w:val="003D79EA"/>
    <w:rsid w:val="0043798D"/>
    <w:rsid w:val="005B1F0C"/>
    <w:rsid w:val="005E2502"/>
    <w:rsid w:val="00706850"/>
    <w:rsid w:val="00782FAE"/>
    <w:rsid w:val="008E65AF"/>
    <w:rsid w:val="00B15692"/>
    <w:rsid w:val="00BB504B"/>
    <w:rsid w:val="00C1065B"/>
    <w:rsid w:val="00CD7F13"/>
    <w:rsid w:val="00F8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0688A"/>
  <w15:chartTrackingRefBased/>
  <w15:docId w15:val="{3ADE84BD-8056-4E00-A84E-A9060AB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ld">
    <w:name w:val="bold"/>
    <w:basedOn w:val="prastasis"/>
    <w:rsid w:val="002B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177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777A6"/>
  </w:style>
  <w:style w:type="paragraph" w:styleId="Porat">
    <w:name w:val="footer"/>
    <w:basedOn w:val="prastasis"/>
    <w:link w:val="PoratDiagrama"/>
    <w:uiPriority w:val="99"/>
    <w:unhideWhenUsed/>
    <w:rsid w:val="00177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7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753</Words>
  <Characters>4874</Characters>
  <Application>Microsoft Office Word</Application>
  <DocSecurity>0</DocSecurity>
  <Lines>101</Lines>
  <Paragraphs>39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Raimonda Kvietkauskaitė</cp:lastModifiedBy>
  <cp:revision>6</cp:revision>
  <dcterms:created xsi:type="dcterms:W3CDTF">2024-10-07T19:43:00Z</dcterms:created>
  <dcterms:modified xsi:type="dcterms:W3CDTF">2024-10-10T13:18:00Z</dcterms:modified>
</cp:coreProperties>
</file>