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Šis išradimas priskiriamas kietoms vaistų formoms, realizuotoms 2-fenil-1,2- benzizoselenazol-3(2H)-onui (EBSELEN), pasižyminčioms aukštu aktyvios medžiagos biologiniu įsisavinimu ir turinčioms EBSELEN mikronizuotų kristalų pavidalą, o taip pat šioms kietoms vaistų formoms gauti.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