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AF09" w14:textId="26DA004C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C33F8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kaip vaist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apimanti:</w:t>
      </w:r>
    </w:p>
    <w:p w14:paraId="5537C8E1" w14:textId="5B50AA86" w:rsidR="004613F6" w:rsidRPr="00D056BB" w:rsidRDefault="00667682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613F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613F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4613F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58224D0F" w14:textId="6E44C7CD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 požiūriu priimtin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pagalbin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medžiag</w:t>
      </w:r>
      <w:r w:rsidR="000E5A6C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6F312D0" w14:textId="08E99828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jungiasi prie tikslinės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</w:t>
      </w:r>
      <w:r w:rsidR="00B057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dalies, kurio</w:t>
      </w:r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je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0E5A6C" w:rsidRPr="00D056BB">
        <w:rPr>
          <w:rFonts w:ascii="Helvetica" w:hAnsi="Helvetica" w:cs="Arial"/>
          <w:sz w:val="20"/>
          <w:szCs w:val="24"/>
        </w:rPr>
        <w:t>nonsense mutacijos valdomas RNR suardym</w:t>
      </w:r>
      <w:r w:rsidR="001B699D" w:rsidRPr="00D056BB">
        <w:rPr>
          <w:rFonts w:ascii="Helvetica" w:hAnsi="Helvetica" w:cs="Arial"/>
          <w:sz w:val="20"/>
          <w:szCs w:val="24"/>
        </w:rPr>
        <w:t>ą indukuojantis</w:t>
      </w:r>
      <w:r w:rsidR="000E5A6C" w:rsidRPr="00D056BB">
        <w:rPr>
          <w:rFonts w:ascii="Helvetica" w:hAnsi="Helvetica"/>
          <w:sz w:val="20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ir kuri koduoja Nav1.1 baltymą, o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skatina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pašalinimą iš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</w:t>
      </w:r>
      <w:r w:rsidR="00B057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</w:t>
      </w:r>
      <w:r w:rsidR="00B057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sudėtyje yra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</w:t>
      </w:r>
      <w:r w:rsidR="00B057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  <w:r w:rsidR="00B057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koduoja Nav1.1, t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 būdu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padidin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 subrendusios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koduojančios Nav1.1 baltymą,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sustiprinant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Nav1.1 baltymo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ą ląstelėje,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 yra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</w:t>
      </w:r>
      <w:r w:rsidR="000275B4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ląstelė yra apdoro</w:t>
      </w:r>
      <w:r w:rsidR="00CC3B4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priešprasminiu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oligomeru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lygin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 atitinkama kontroline ląstele, neapdorota </w:t>
      </w:r>
      <w:proofErr w:type="spellStart"/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priešprasminiu</w:t>
      </w:r>
      <w:proofErr w:type="spellEnd"/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oligomeru</w:t>
      </w:r>
      <w:proofErr w:type="spellEnd"/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62591A7" w14:textId="02537AEB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išsidėstęs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F41C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srityje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einančioje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GRCh37/hg19: chr2: 166 863 740 iki GRCh37/hg19: chr2: 166 863 803.</w:t>
      </w:r>
    </w:p>
    <w:p w14:paraId="6F88DA97" w14:textId="77777777" w:rsidR="00D056BB" w:rsidRPr="00D056BB" w:rsidRDefault="00D056BB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3C57C0" w14:textId="409CCFA2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C33F8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pagal 1 punktą, gydant ligą arba būklę subjekt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kuria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 yra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reik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alinga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liga arba būklė yra susijusi su nepakankamu Nav1.1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baltymo, kurį subjekte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koduoja </w:t>
      </w:r>
      <w:r w:rsidRPr="00D056BB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SCN1A</w:t>
      </w:r>
      <w:r w:rsidR="00D056BB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kiekiu arba jo aktyvumu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EE1DF82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2A6745C" w14:textId="6A3CA2FC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897AC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pagal 2 punktą, kur liga arba būklė yra susijusi su </w:t>
      </w:r>
      <w:r w:rsidRPr="00D056BB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SCN1A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gen</w:t>
      </w:r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 </w:t>
      </w:r>
      <w:proofErr w:type="spellStart"/>
      <w:r w:rsidR="00373675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haplonepakankamumu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92A1F18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0B39DDA" w14:textId="6DE72B09" w:rsidR="007D5231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897AC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2 arba 3 punktą, kur liga arba būklė yra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Dravet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sindromas (DS); sunki kūdikių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miokloninė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epilepsija (SMEI) – 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ribinė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(SMEB; taip pat žinoma kaip 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ribinė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SMEI); </w:t>
      </w:r>
      <w:proofErr w:type="spellStart"/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ebrilini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proofErr w:type="spellEnd"/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traukuliai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(FS);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generalizuota</w:t>
      </w:r>
      <w:proofErr w:type="spellEnd"/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epilepsija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febriliniais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traukuliais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(GEFS+);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kriptogeninė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generalizuota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epilepsija;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kriptogeninė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židininė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epilepsija;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miokloninė-astatinė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epilepsija;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okso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-Gast</w:t>
      </w:r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sindromas; </w:t>
      </w:r>
      <w:proofErr w:type="spellStart"/>
      <w:r w:rsidR="009D03E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West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sindromas; idiopatiniai spazmai; staigi netikėta mirtis sergant epilepsija (SUDEP); autizmas; </w:t>
      </w:r>
      <w:r w:rsidR="00DC2FD3" w:rsidRPr="00D056BB">
        <w:rPr>
          <w:rStyle w:val="Emfaz"/>
          <w:rFonts w:ascii="Helvetica" w:hAnsi="Helvetica" w:cs="Arial"/>
          <w:i w:val="0"/>
          <w:iCs w:val="0"/>
          <w:sz w:val="20"/>
          <w:szCs w:val="24"/>
          <w:shd w:val="clear" w:color="auto" w:fill="FFFFFF"/>
        </w:rPr>
        <w:t>kūdikių piktybinė epilepsija</w:t>
      </w:r>
      <w:r w:rsidR="00DC2FD3" w:rsidRPr="00D056BB">
        <w:rPr>
          <w:rFonts w:ascii="Helvetica" w:hAnsi="Helvetica" w:cs="Arial"/>
          <w:sz w:val="20"/>
          <w:szCs w:val="24"/>
          <w:shd w:val="clear" w:color="auto" w:fill="FFFFFF"/>
        </w:rPr>
        <w:t> su </w:t>
      </w:r>
      <w:r w:rsidR="00DC2FD3" w:rsidRPr="00D056BB">
        <w:rPr>
          <w:rStyle w:val="Emfaz"/>
          <w:rFonts w:ascii="Helvetica" w:hAnsi="Helvetica" w:cs="Arial"/>
          <w:i w:val="0"/>
          <w:iCs w:val="0"/>
          <w:sz w:val="20"/>
          <w:szCs w:val="24"/>
          <w:shd w:val="clear" w:color="auto" w:fill="FFFFFF"/>
        </w:rPr>
        <w:t>migruojančiais židininiais priepuoliais</w:t>
      </w:r>
      <w:r w:rsidR="007557CE" w:rsidRPr="00D056BB">
        <w:rPr>
          <w:rStyle w:val="Emfaz"/>
          <w:rFonts w:ascii="Helvetica" w:hAnsi="Helvetica" w:cs="Arial"/>
          <w:i w:val="0"/>
          <w:iCs w:val="0"/>
          <w:sz w:val="20"/>
          <w:szCs w:val="24"/>
          <w:shd w:val="clear" w:color="auto" w:fill="FFFFFF"/>
        </w:rPr>
        <w:t>;</w:t>
      </w:r>
      <w:r w:rsidR="00DC2FD3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Alzheimerio liga.</w:t>
      </w:r>
    </w:p>
    <w:p w14:paraId="45127BCC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6F58FA8" w14:textId="5C8E0DC8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pagal bet kurį iš 2-4 punktų, kur liga arba būklė yra susijusi su SCN1A geno, koduojančio Nav1.1 baltymą, mutacija.</w:t>
      </w:r>
    </w:p>
    <w:p w14:paraId="0F8FA072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78011DE" w14:textId="2B6413F8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 Farmacinė kompozicija, skirta naudoti pagal bet kurį iš 1-5 punktų, kur tikslinė dalis:</w:t>
      </w:r>
    </w:p>
    <w:p w14:paraId="173A5DB3" w14:textId="77777777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 yra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intronų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sekoje, besiribojančioje su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5294CA8" w14:textId="77777777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bent iš dalies sutampa su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arba</w:t>
      </w:r>
    </w:p>
    <w:p w14:paraId="0C6E9E74" w14:textId="77777777" w:rsidR="004613F6" w:rsidRPr="00D056BB" w:rsidRDefault="004613F6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(iii) yra NMD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egzone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39AAD3A" w14:textId="77777777" w:rsidR="00D056BB" w:rsidRPr="00D056BB" w:rsidRDefault="00D056BB" w:rsidP="00D056B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973FAE" w14:textId="4EC11F80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1-6 punktų, kur tikslinė dalis apima seką,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 pasižymi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apie 95 % sekos tapatum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apimančia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8 gretimas nukleorūgštis, kurių SEQ ID Nr. 10, 7, 8, arba 9.</w:t>
      </w:r>
    </w:p>
    <w:p w14:paraId="35EA4C8D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61F03B" w14:textId="24AB2DF6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8. Farmacinė kompozicija, skirta naudoti pagal bet kurį iš 1-7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seką, kuri yra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bent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80 %,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85 %,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90 %,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95 % arba 100 %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tikslin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55C0B3F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33C826A" w14:textId="0BF7A5D9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1-8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seką, kuri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pasižymi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apie 80 %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tapatumu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bet kuria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SEQ ID Nr.: 21-61, 64-67, 210-250, 253-256 ir 304-379.</w:t>
      </w:r>
    </w:p>
    <w:p w14:paraId="19BEFA03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4081769" w14:textId="4EF79F32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1-8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seka, parinkta iš grupės, susidedančios iš SEQ ID Nr.: 21-61, 64-67, 210-250, 253-256 ir 304-379.</w:t>
      </w:r>
    </w:p>
    <w:p w14:paraId="1FA9D1FC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002A24" w14:textId="6F2C85DE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1-10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557CE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susideda iš 12-50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nukleobazių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12-20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nukleobazių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8E7DB3A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5D8972C" w14:textId="0093D220" w:rsidR="007557CE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1-11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</w:t>
      </w:r>
      <w:r w:rsidR="001F732B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karkaso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modifikaciją, modifikuotą cukraus dalį arba jų derinį.</w:t>
      </w:r>
    </w:p>
    <w:p w14:paraId="51E8ABF5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49FBDE2" w14:textId="3ABD729D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1-12 punktų, kur kiekvienas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nukleotidas apima 2’-O-metoksietilo fragmentą.</w:t>
      </w:r>
    </w:p>
    <w:p w14:paraId="03283B63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100B9D" w14:textId="0C95A2FF" w:rsidR="007E1792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1-13 punktų, kur farmacinė kompozicija yra sudaryta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intratekalinei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injekcijai arba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intracerebroventrikulinei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injekcijai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atlikti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AF936FD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F9C4CFE" w14:textId="0CED1FE6" w:rsidR="007D5231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7D5231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1-14 punktų, kur </w:t>
      </w:r>
      <w:proofErr w:type="spellStart"/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konjuguotas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 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dalimi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apimanči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baz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 neturintį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nukleotidą,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polieterį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poliaminą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poliamidą, peptidą, angliavandenį, lipidą,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poliangliavandenil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jungin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antikūn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transferino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receptorių.</w:t>
      </w:r>
    </w:p>
    <w:p w14:paraId="188086A9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561E83" w14:textId="610BDFF9" w:rsidR="005D02AA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FF58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apimanti virusinį vektorių, koduojantį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inį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oligomerą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jungiasi prie tikslinės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</w:t>
      </w:r>
      <w:r w:rsidR="007E179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RNR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dalies, </w:t>
      </w:r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kurioje yra </w:t>
      </w:r>
      <w:r w:rsidR="005D02AA" w:rsidRPr="00D056BB">
        <w:rPr>
          <w:rFonts w:ascii="Helvetica" w:hAnsi="Helvetica" w:cs="Arial"/>
          <w:sz w:val="20"/>
          <w:szCs w:val="24"/>
        </w:rPr>
        <w:t>nonsense mutacijos valdomas RNR suardymą indukuojantis</w:t>
      </w:r>
      <w:r w:rsidR="005D02AA" w:rsidRPr="00D056BB">
        <w:rPr>
          <w:rFonts w:ascii="Helvetica" w:hAnsi="Helvetica"/>
          <w:sz w:val="20"/>
        </w:rPr>
        <w:t xml:space="preserve">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(NMD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ir kuri koduoja Nav1.1 baltymą, o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skatina NMD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pašalinimą iš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pre-iRNR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kurios sudėtyje yra NMD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kuri koduoja Nav1.1, tuo būdu padidinant subrendusios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iRNR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koduojančios Nav1.1 baltymą, kiekį ir sustiprinant Nav1.1 baltymo raišką ląstelėje, kurioje yra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pre-iRNR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kuomet į ląstelę yra įvedamas virusinis vektorius, palyginus su atitinkama kontroline ląstele, nepaveikta virusiniu vektoriumi, kur NMD </w:t>
      </w:r>
      <w:proofErr w:type="spellStart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egzonas</w:t>
      </w:r>
      <w:proofErr w:type="spellEnd"/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išsidėstęs srityje, einančioje nuo GRCh37/hg19: chr2: 166 863 740 iki GRCh37/hg19: chr2: 166 863 803.</w:t>
      </w:r>
    </w:p>
    <w:p w14:paraId="377FF7C3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73CD942" w14:textId="51A048DD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FF58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 pagal 16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seką, parinktą iš grupės, susidedančios iš SEQ ID Nr.: 21-61, 64-67, 210-250, 253-256 ir 304-379.</w:t>
      </w:r>
    </w:p>
    <w:p w14:paraId="0B7F99F3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0CF59CF" w14:textId="77777777" w:rsidR="005E18B1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FF58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 pagal 16 arba 17 punktą, skirta naudoti kaip vaist</w:t>
      </w:r>
      <w:r w:rsidR="005D02AA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68CAF81" w14:textId="77777777" w:rsidR="005E18B1" w:rsidRDefault="005E18B1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68387E" w14:textId="2DB51252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FF587F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kurio seka, parinkta iš grupės, susidedančios iš SEQ ID Nr.: 32-35, 39, 40, 42-45, 49-51, 54-59, 66, 221-224, 228, 229, 231-234 , 238-240, 243-248, 255, 304-308, 312-316, 318-324, 326-335, 337-346, 350-354, 356-362, 364-373 ir 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375-379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A2B3400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92D8046" w14:textId="67CC071B" w:rsidR="00FF587F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20.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42 arba 231.</w:t>
      </w:r>
    </w:p>
    <w:p w14:paraId="21CB7065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55741FC" w14:textId="56C4DBB5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54 arba 243.</w:t>
      </w:r>
    </w:p>
    <w:p w14:paraId="63C02A5D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1AC178" w14:textId="08712143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306 arba 344.</w:t>
      </w:r>
    </w:p>
    <w:p w14:paraId="785BBF78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87715F" w14:textId="4B56A221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307 arba 345.</w:t>
      </w:r>
    </w:p>
    <w:p w14:paraId="4BBD69A7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B59420" w14:textId="5EA3076B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308 arba 346.</w:t>
      </w:r>
    </w:p>
    <w:p w14:paraId="3BB2A5A9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28A1375" w14:textId="75106F7E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SEQ ID Nr. 330 arba 368.</w:t>
      </w:r>
    </w:p>
    <w:p w14:paraId="7D751AF8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032DFB2" w14:textId="2DACA0BE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19-25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karkaso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modifikaciją, modifikuotą cukraus dalį arba jų derinį.</w:t>
      </w:r>
    </w:p>
    <w:p w14:paraId="4A7FD80B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E321926" w14:textId="25BBDC10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27.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19-26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jungtį.</w:t>
      </w:r>
    </w:p>
    <w:p w14:paraId="21A4A194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B00E82" w14:textId="7400AD50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19-26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fosforodiamidato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jungtį.</w:t>
      </w:r>
    </w:p>
    <w:p w14:paraId="38781FFF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8A1093" w14:textId="5F887383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29.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19-28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bent vieną modifikuotą cukraus 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2DD642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A584F5" w14:textId="0790CE4F" w:rsidR="004D5FBB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30.</w:t>
      </w:r>
      <w:r w:rsidR="006552B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19-29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2'-O-metilo fragmentą, 2'-fluoro fragmentą arba 2'-O-metoksietilo fragmentą.</w:t>
      </w:r>
    </w:p>
    <w:p w14:paraId="6FE50DAE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FA4F38" w14:textId="24356D0E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31.</w:t>
      </w:r>
      <w:r w:rsidR="004D5FBB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19-30 punktų, kur 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vienas </w:t>
      </w:r>
      <w:proofErr w:type="spellStart"/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nukleotidas apima 2’-O-metoksietilo fragmentą.</w:t>
      </w:r>
    </w:p>
    <w:p w14:paraId="6D06D676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302E16" w14:textId="5E258A50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32.</w:t>
      </w:r>
      <w:r w:rsidR="004D5FBB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19-31 punktų, kur kiekvienas </w:t>
      </w:r>
      <w:proofErr w:type="spellStart"/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nukleotidas apima 2’-O-metoksietilo fragmentą.</w:t>
      </w:r>
    </w:p>
    <w:p w14:paraId="4FAB69FA" w14:textId="77777777" w:rsidR="00D056BB" w:rsidRPr="00D056BB" w:rsidRDefault="00D056BB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4C03A2" w14:textId="2A8CA4E8" w:rsidR="004613F6" w:rsidRPr="00D056BB" w:rsidRDefault="004613F6" w:rsidP="00D056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33. </w:t>
      </w:r>
      <w:proofErr w:type="spellStart"/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19-32 punktų, kur </w:t>
      </w:r>
      <w:proofErr w:type="spellStart"/>
      <w:r w:rsidR="0066768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DD4DE6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riešprasminis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konjuguotas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 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dalimi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 apima baz</w:t>
      </w:r>
      <w:r w:rsidR="000E5C32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 neturintį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nukleotidą,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polieterį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poliaminą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poliamidą, peptidą, angliavandenį, lipidą,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poliangliavandenilio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junginį arba antikūn</w:t>
      </w:r>
      <w:r w:rsidR="000F275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0F275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</w:t>
      </w:r>
      <w:r w:rsidR="000F2750"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</w:t>
      </w:r>
      <w:proofErr w:type="spellStart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transferino</w:t>
      </w:r>
      <w:proofErr w:type="spellEnd"/>
      <w:r w:rsidRPr="00D056B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receptorių.</w:t>
      </w:r>
    </w:p>
    <w:sectPr w:rsidR="004613F6" w:rsidRPr="00D056BB" w:rsidSect="00D056B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3FB4" w14:textId="77777777" w:rsidR="008077C6" w:rsidRDefault="008077C6" w:rsidP="004613F6">
      <w:pPr>
        <w:spacing w:after="0" w:line="240" w:lineRule="auto"/>
      </w:pPr>
      <w:r>
        <w:separator/>
      </w:r>
    </w:p>
  </w:endnote>
  <w:endnote w:type="continuationSeparator" w:id="0">
    <w:p w14:paraId="1CB0488C" w14:textId="77777777" w:rsidR="008077C6" w:rsidRDefault="008077C6" w:rsidP="0046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DDCA" w14:textId="77777777" w:rsidR="008077C6" w:rsidRDefault="008077C6" w:rsidP="004613F6">
      <w:pPr>
        <w:spacing w:after="0" w:line="240" w:lineRule="auto"/>
      </w:pPr>
      <w:r>
        <w:separator/>
      </w:r>
    </w:p>
  </w:footnote>
  <w:footnote w:type="continuationSeparator" w:id="0">
    <w:p w14:paraId="2E670117" w14:textId="77777777" w:rsidR="008077C6" w:rsidRDefault="008077C6" w:rsidP="00461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6"/>
    <w:rsid w:val="000275B4"/>
    <w:rsid w:val="000E5A6C"/>
    <w:rsid w:val="000E5C32"/>
    <w:rsid w:val="000F2750"/>
    <w:rsid w:val="001A6E79"/>
    <w:rsid w:val="001B699D"/>
    <w:rsid w:val="001F732B"/>
    <w:rsid w:val="002873E8"/>
    <w:rsid w:val="00301B2E"/>
    <w:rsid w:val="00373675"/>
    <w:rsid w:val="004026B7"/>
    <w:rsid w:val="004613F6"/>
    <w:rsid w:val="004D5FBB"/>
    <w:rsid w:val="005D02AA"/>
    <w:rsid w:val="005E18B1"/>
    <w:rsid w:val="006552B0"/>
    <w:rsid w:val="00667682"/>
    <w:rsid w:val="007557CE"/>
    <w:rsid w:val="00767FB7"/>
    <w:rsid w:val="007D5231"/>
    <w:rsid w:val="007E1792"/>
    <w:rsid w:val="007F41C1"/>
    <w:rsid w:val="008077C6"/>
    <w:rsid w:val="00840669"/>
    <w:rsid w:val="00847B77"/>
    <w:rsid w:val="00897AC2"/>
    <w:rsid w:val="008C7459"/>
    <w:rsid w:val="008E736F"/>
    <w:rsid w:val="009D03EA"/>
    <w:rsid w:val="00AE1D3C"/>
    <w:rsid w:val="00AF71AF"/>
    <w:rsid w:val="00B0577F"/>
    <w:rsid w:val="00BB5DE9"/>
    <w:rsid w:val="00BC1BF6"/>
    <w:rsid w:val="00C33F85"/>
    <w:rsid w:val="00C86F8A"/>
    <w:rsid w:val="00CC3B42"/>
    <w:rsid w:val="00CE4311"/>
    <w:rsid w:val="00D056BB"/>
    <w:rsid w:val="00DC2FD3"/>
    <w:rsid w:val="00DC70C9"/>
    <w:rsid w:val="00DD4DE6"/>
    <w:rsid w:val="00E10C50"/>
    <w:rsid w:val="00EE71D7"/>
    <w:rsid w:val="00EF5732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55F34"/>
  <w15:chartTrackingRefBased/>
  <w15:docId w15:val="{BD51C49D-8168-41DD-9D3E-BA24B4E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3F6"/>
  </w:style>
  <w:style w:type="paragraph" w:styleId="Porat">
    <w:name w:val="footer"/>
    <w:basedOn w:val="prastasis"/>
    <w:link w:val="PoratDiagrama"/>
    <w:uiPriority w:val="99"/>
    <w:unhideWhenUsed/>
    <w:rsid w:val="0046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3F6"/>
  </w:style>
  <w:style w:type="character" w:styleId="Emfaz">
    <w:name w:val="Emphasis"/>
    <w:basedOn w:val="Numatytasispastraiposriftas"/>
    <w:uiPriority w:val="20"/>
    <w:qFormat/>
    <w:rsid w:val="00DC2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993</Words>
  <Characters>6437</Characters>
  <Application>Microsoft Office Word</Application>
  <DocSecurity>0</DocSecurity>
  <Lines>128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19</cp:revision>
  <dcterms:created xsi:type="dcterms:W3CDTF">2023-11-14T13:56:00Z</dcterms:created>
  <dcterms:modified xsi:type="dcterms:W3CDTF">2023-11-20T08:37:00Z</dcterms:modified>
</cp:coreProperties>
</file>