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priklauso šarminių metalų chromatų gavimui iš chromo rūdų. Susmulkinti mineralai kruopščiai sumaišomi su šarmu, po to mišinys tolygiai tiekiamas į besisukantį reaktorių (1), esantį kaitinimo kameroje (5), ir kaitinama nuo 500 iki 1500 °C. Tuo pat metu mišinys praleidžiamas per prietaisą (4) kartu su viena arba keliomis oksiduojančiomis dujomis, turinčiomis deguonį, žinomos ir reguliuojamos sudėties, trivalenčio chromo junginių suoksidavimui reguliuojamoje atmosferoje. Oksiduotas mišinys praleidžiamas pro priemones (3) ir po to iššarminamas.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