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FC342" w14:textId="1CE6945C" w:rsidR="00A376E3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1. </w:t>
      </w:r>
      <w:r w:rsidR="00000000" w:rsidRPr="00002F88">
        <w:rPr>
          <w:rFonts w:ascii="Helvetica" w:hAnsi="Helvetica" w:cs="Times New Roman"/>
          <w:sz w:val="20"/>
          <w:szCs w:val="24"/>
        </w:rPr>
        <w:t>Farmacinė sudėtis, apimanti junginį NSC350625 arba farmaciniu požiūriu priimtin</w:t>
      </w:r>
      <w:r w:rsidR="00956064" w:rsidRPr="00002F88">
        <w:rPr>
          <w:rFonts w:ascii="Helvetica" w:hAnsi="Helvetica" w:cs="Times New Roman"/>
          <w:sz w:val="20"/>
          <w:szCs w:val="24"/>
        </w:rPr>
        <w:t>ą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 jo drusk</w:t>
      </w:r>
      <w:r w:rsidR="00956064" w:rsidRPr="00002F88">
        <w:rPr>
          <w:rFonts w:ascii="Helvetica" w:hAnsi="Helvetica" w:cs="Times New Roman"/>
          <w:sz w:val="20"/>
          <w:szCs w:val="24"/>
        </w:rPr>
        <w:t>ą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 ir farmaciniu požiūriu priimtin</w:t>
      </w:r>
      <w:r w:rsidR="00956064" w:rsidRPr="00002F88">
        <w:rPr>
          <w:rFonts w:ascii="Helvetica" w:hAnsi="Helvetica" w:cs="Times New Roman"/>
          <w:sz w:val="20"/>
          <w:szCs w:val="24"/>
        </w:rPr>
        <w:t>ą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 nešikl</w:t>
      </w:r>
      <w:r w:rsidR="00956064" w:rsidRPr="00002F88">
        <w:rPr>
          <w:rFonts w:ascii="Helvetica" w:hAnsi="Helvetica" w:cs="Times New Roman"/>
          <w:sz w:val="20"/>
          <w:szCs w:val="24"/>
        </w:rPr>
        <w:t>į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, skirta gydyti pacientą nuo CNS vėžio,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nesmulkialąstelinio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 plaučių vėžio arba limfomos.</w:t>
      </w:r>
    </w:p>
    <w:p w14:paraId="6668185D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656FF671" w14:textId="0B4EB716" w:rsidR="00A376E3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2. 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Farmacinė sudėtis, skirta naudoti pagal 1 punktą, kur būdas yra CNS vėžio, pasirinkto iš grupės, kurią sudaro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gliomos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meningiomos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hipofizės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 adenomos, periferinio nervo apvalkalo navikai ir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oligodendrogliomos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>, gydymas.</w:t>
      </w:r>
    </w:p>
    <w:p w14:paraId="17D2412B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3211D39D" w14:textId="621BC485" w:rsidR="00A376E3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3. </w:t>
      </w:r>
      <w:r w:rsidR="00000000" w:rsidRPr="00002F88">
        <w:rPr>
          <w:rFonts w:ascii="Helvetica" w:hAnsi="Helvetica" w:cs="Times New Roman"/>
          <w:sz w:val="20"/>
          <w:szCs w:val="24"/>
        </w:rPr>
        <w:t>Farmacinė sudėtis, skirta naudoti pagal 1 punktą, kur būdas dar apima antros gydomosios medžiagos skyrimą pacientui.</w:t>
      </w:r>
    </w:p>
    <w:p w14:paraId="39523FB0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67C3F482" w14:textId="163743F3" w:rsidR="00A376E3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4. </w:t>
      </w:r>
      <w:r w:rsidR="00000000" w:rsidRPr="00002F88">
        <w:rPr>
          <w:rFonts w:ascii="Helvetica" w:hAnsi="Helvetica" w:cs="Times New Roman"/>
          <w:sz w:val="20"/>
          <w:szCs w:val="24"/>
        </w:rPr>
        <w:t>Farmacinė sudėtis, skirta naudoti pagal 3 punktą, kur antrą gydomąją medžiagą sudaro priešvėžinė medžiaga.</w:t>
      </w:r>
    </w:p>
    <w:p w14:paraId="0738C17C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36F27AC4" w14:textId="77777777" w:rsidR="002B37E6" w:rsidRDefault="00002F88" w:rsidP="002B37E6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5. </w:t>
      </w:r>
      <w:r w:rsidR="00000000" w:rsidRPr="00002F88">
        <w:rPr>
          <w:rFonts w:ascii="Helvetica" w:hAnsi="Helvetica" w:cs="Times New Roman"/>
          <w:sz w:val="20"/>
          <w:szCs w:val="24"/>
        </w:rPr>
        <w:t>Farmacinė sudėtis, skirta naudoti pagal 4 punktą, kur priešvėžinė medžiaga yra mitozės inhibitorius.</w:t>
      </w:r>
    </w:p>
    <w:p w14:paraId="699A35D5" w14:textId="77777777" w:rsidR="002B37E6" w:rsidRDefault="002B37E6" w:rsidP="002B37E6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6427A0C2" w14:textId="0F5C78FD" w:rsidR="00A376E3" w:rsidRPr="00002F88" w:rsidRDefault="00002F88" w:rsidP="002B37E6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6. 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Farmacinė sudėtis, skirta naudoti pagal 4 punktą, kur priešvėžinė medžiaga yra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paklitakselis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docetakselis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 arba jų junginys.</w:t>
      </w:r>
    </w:p>
    <w:p w14:paraId="2AFB5A33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0720C984" w14:textId="012EF56F" w:rsidR="00A376E3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7. 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Farmacinė sudėtis, skirta naudoti pagal 3 punktą, kur antrą gydomąją medžiagą sudaro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antiangiogeninė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 medžiaga.</w:t>
      </w:r>
    </w:p>
    <w:p w14:paraId="6F5202C1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626459E2" w14:textId="77777777" w:rsidR="00FB330B" w:rsidRDefault="00002F88" w:rsidP="002B37E6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8. </w:t>
      </w:r>
      <w:r w:rsidR="00000000" w:rsidRPr="00002F88">
        <w:rPr>
          <w:rFonts w:ascii="Helvetica" w:hAnsi="Helvetica" w:cs="Times New Roman"/>
          <w:sz w:val="20"/>
          <w:szCs w:val="24"/>
        </w:rPr>
        <w:t>Farmacinė sudėtis, skirta naudoti pagal 7 punktą, kur priešvėžinė medžiaga yra bevacizumabas.</w:t>
      </w:r>
    </w:p>
    <w:p w14:paraId="29D7B3F2" w14:textId="77777777" w:rsidR="00FB330B" w:rsidRDefault="00FB330B" w:rsidP="002B37E6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1FA9FFBE" w14:textId="3ED91A6E" w:rsidR="00A376E3" w:rsidRPr="00002F88" w:rsidRDefault="00002F88" w:rsidP="002B37E6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9. </w:t>
      </w:r>
      <w:r w:rsidR="00000000" w:rsidRPr="00002F88">
        <w:rPr>
          <w:rFonts w:ascii="Helvetica" w:hAnsi="Helvetica" w:cs="Times New Roman"/>
          <w:sz w:val="20"/>
          <w:szCs w:val="24"/>
        </w:rPr>
        <w:t>Farmacinė sudėtis, skirta naudoti pagal 1 punktą, kur sudėtis yra skiriama vartoti per burną.</w:t>
      </w:r>
    </w:p>
    <w:p w14:paraId="21399A32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6BB28069" w14:textId="7D72F873" w:rsidR="00A376E3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10. 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Farmacinė sudėtis, skirta naudoti pagal 1 punktą, kur sudėtis yra skiriama vartoti per tiesiąją žarną, nosį, plaučius,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epidūrą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, akis, ausis,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intraarteriniu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intrakardiniu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 būdu, leidžiant į smegenų skilvelius, odą, veną, raumenį, pilvaplėvės ertmę, kaulų čiulpus,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povoratinklinę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 ertmę, šlapimo pūslę, po oda, ant odos,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transderminiu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transmukoziniu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poliežuviniu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požandiniu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 būdu, per makštį ar kitu inhaliaciniu vartojimo būdu.</w:t>
      </w:r>
    </w:p>
    <w:p w14:paraId="755968FA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1764C11C" w14:textId="1215F09B" w:rsidR="00A376E3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11. 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Farmacinė sudėtis, skirta naudoti pagal 1 punktą, būdas dar apimantis gydymo efektyvumo vertinimą, kur gydymo efektyvumo vertinimas apima su TNF susijusio </w:t>
      </w:r>
      <w:proofErr w:type="spellStart"/>
      <w:r w:rsidR="00000000" w:rsidRPr="00002F88">
        <w:rPr>
          <w:rFonts w:ascii="Helvetica" w:hAnsi="Helvetica" w:cs="Times New Roman"/>
          <w:sz w:val="20"/>
          <w:szCs w:val="24"/>
        </w:rPr>
        <w:t>apoptozę</w:t>
      </w:r>
      <w:proofErr w:type="spellEnd"/>
      <w:r w:rsidR="00000000" w:rsidRPr="00002F88">
        <w:rPr>
          <w:rFonts w:ascii="Helvetica" w:hAnsi="Helvetica" w:cs="Times New Roman"/>
          <w:sz w:val="20"/>
          <w:szCs w:val="24"/>
        </w:rPr>
        <w:t xml:space="preserve"> sukeliančio ligando tyrimą biologiniame, iš paciento paimtame mėginyje.</w:t>
      </w:r>
    </w:p>
    <w:p w14:paraId="36EDBC2B" w14:textId="77777777" w:rsidR="00002F88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227AF32C" w14:textId="6C80EE44" w:rsidR="00E125CA" w:rsidRPr="00002F88" w:rsidRDefault="00002F88" w:rsidP="00002F88">
      <w:pPr>
        <w:pStyle w:val="Sraopastraipa"/>
        <w:tabs>
          <w:tab w:val="left" w:pos="426"/>
        </w:tabs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002F88">
        <w:rPr>
          <w:rFonts w:ascii="Helvetica" w:hAnsi="Helvetica" w:cs="Times New Roman"/>
          <w:sz w:val="20"/>
          <w:szCs w:val="24"/>
        </w:rPr>
        <w:t xml:space="preserve">12. </w:t>
      </w:r>
      <w:r w:rsidR="00000000" w:rsidRPr="00002F88">
        <w:rPr>
          <w:rFonts w:ascii="Helvetica" w:hAnsi="Helvetica" w:cs="Times New Roman"/>
          <w:sz w:val="20"/>
          <w:szCs w:val="24"/>
        </w:rPr>
        <w:t xml:space="preserve">Farmacinė sudėtis, skirta naudoti pagal 11 punktą, kur biologinis mėginys yra kraujo, serumo, plazmos ar galvos ir stuburo smegenų skysčio </w:t>
      </w:r>
      <w:r w:rsidR="00956064" w:rsidRPr="00002F88">
        <w:rPr>
          <w:rFonts w:ascii="Helvetica" w:hAnsi="Helvetica" w:cs="Times New Roman"/>
          <w:sz w:val="20"/>
          <w:szCs w:val="24"/>
        </w:rPr>
        <w:t>mėginys</w:t>
      </w:r>
      <w:r w:rsidR="00000000" w:rsidRPr="00002F88">
        <w:rPr>
          <w:rFonts w:ascii="Helvetica" w:hAnsi="Helvetica" w:cs="Times New Roman"/>
          <w:sz w:val="20"/>
          <w:szCs w:val="24"/>
        </w:rPr>
        <w:t>.</w:t>
      </w:r>
    </w:p>
    <w:sectPr w:rsidR="00E125CA" w:rsidRPr="00002F88" w:rsidSect="00002F88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CEDA3" w14:textId="77777777" w:rsidR="00DD6712" w:rsidRDefault="00DD6712" w:rsidP="00002F88">
      <w:pPr>
        <w:spacing w:after="0" w:line="240" w:lineRule="auto"/>
      </w:pPr>
      <w:r>
        <w:separator/>
      </w:r>
    </w:p>
  </w:endnote>
  <w:endnote w:type="continuationSeparator" w:id="0">
    <w:p w14:paraId="47413483" w14:textId="77777777" w:rsidR="00DD6712" w:rsidRDefault="00DD6712" w:rsidP="0000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19E96" w14:textId="77777777" w:rsidR="00DD6712" w:rsidRDefault="00DD6712" w:rsidP="00002F88">
      <w:pPr>
        <w:spacing w:after="0" w:line="240" w:lineRule="auto"/>
      </w:pPr>
      <w:r>
        <w:separator/>
      </w:r>
    </w:p>
  </w:footnote>
  <w:footnote w:type="continuationSeparator" w:id="0">
    <w:p w14:paraId="5DE13232" w14:textId="77777777" w:rsidR="00DD6712" w:rsidRDefault="00DD6712" w:rsidP="00002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C20A6"/>
    <w:multiLevelType w:val="hybridMultilevel"/>
    <w:tmpl w:val="FA88DE1E"/>
    <w:lvl w:ilvl="0" w:tplc="2378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27982" w:tentative="1">
      <w:start w:val="1"/>
      <w:numFmt w:val="lowerLetter"/>
      <w:lvlText w:val="%2."/>
      <w:lvlJc w:val="left"/>
      <w:pPr>
        <w:ind w:left="1440" w:hanging="360"/>
      </w:pPr>
    </w:lvl>
    <w:lvl w:ilvl="2" w:tplc="D8FCEE06" w:tentative="1">
      <w:start w:val="1"/>
      <w:numFmt w:val="lowerRoman"/>
      <w:lvlText w:val="%3."/>
      <w:lvlJc w:val="right"/>
      <w:pPr>
        <w:ind w:left="2160" w:hanging="180"/>
      </w:pPr>
    </w:lvl>
    <w:lvl w:ilvl="3" w:tplc="1F267F32" w:tentative="1">
      <w:start w:val="1"/>
      <w:numFmt w:val="decimal"/>
      <w:lvlText w:val="%4."/>
      <w:lvlJc w:val="left"/>
      <w:pPr>
        <w:ind w:left="2880" w:hanging="360"/>
      </w:pPr>
    </w:lvl>
    <w:lvl w:ilvl="4" w:tplc="3AA43120" w:tentative="1">
      <w:start w:val="1"/>
      <w:numFmt w:val="lowerLetter"/>
      <w:lvlText w:val="%5."/>
      <w:lvlJc w:val="left"/>
      <w:pPr>
        <w:ind w:left="3600" w:hanging="360"/>
      </w:pPr>
    </w:lvl>
    <w:lvl w:ilvl="5" w:tplc="275A104E" w:tentative="1">
      <w:start w:val="1"/>
      <w:numFmt w:val="lowerRoman"/>
      <w:lvlText w:val="%6."/>
      <w:lvlJc w:val="right"/>
      <w:pPr>
        <w:ind w:left="4320" w:hanging="180"/>
      </w:pPr>
    </w:lvl>
    <w:lvl w:ilvl="6" w:tplc="E920ECC0" w:tentative="1">
      <w:start w:val="1"/>
      <w:numFmt w:val="decimal"/>
      <w:lvlText w:val="%7."/>
      <w:lvlJc w:val="left"/>
      <w:pPr>
        <w:ind w:left="5040" w:hanging="360"/>
      </w:pPr>
    </w:lvl>
    <w:lvl w:ilvl="7" w:tplc="23A27496" w:tentative="1">
      <w:start w:val="1"/>
      <w:numFmt w:val="lowerLetter"/>
      <w:lvlText w:val="%8."/>
      <w:lvlJc w:val="left"/>
      <w:pPr>
        <w:ind w:left="5760" w:hanging="360"/>
      </w:pPr>
    </w:lvl>
    <w:lvl w:ilvl="8" w:tplc="00ECA3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52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50"/>
    <w:rsid w:val="00002F88"/>
    <w:rsid w:val="000A7860"/>
    <w:rsid w:val="002B37E6"/>
    <w:rsid w:val="002C7AA5"/>
    <w:rsid w:val="004E58D0"/>
    <w:rsid w:val="00685393"/>
    <w:rsid w:val="00740BF2"/>
    <w:rsid w:val="00956064"/>
    <w:rsid w:val="009F298E"/>
    <w:rsid w:val="00A376E3"/>
    <w:rsid w:val="00A6495D"/>
    <w:rsid w:val="00C05A73"/>
    <w:rsid w:val="00DD6712"/>
    <w:rsid w:val="00E125CA"/>
    <w:rsid w:val="00EE55E7"/>
    <w:rsid w:val="00EF5E50"/>
    <w:rsid w:val="00F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D7A7"/>
  <w15:chartTrackingRefBased/>
  <w15:docId w15:val="{9CADEC0A-F7E9-46AD-AC63-6EEA0498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5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5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5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5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5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5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5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5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5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5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5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5E5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5E5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5E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5E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5E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5E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5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5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5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5E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5E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5E5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5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5E5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5E5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02F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2F88"/>
  </w:style>
  <w:style w:type="paragraph" w:styleId="Porat">
    <w:name w:val="footer"/>
    <w:basedOn w:val="prastasis"/>
    <w:link w:val="PoratDiagrama"/>
    <w:uiPriority w:val="99"/>
    <w:unhideWhenUsed/>
    <w:rsid w:val="00002F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1777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Bartašiūnienė</dc:creator>
  <cp:lastModifiedBy>Rasa Gurčytė</cp:lastModifiedBy>
  <cp:revision>6</cp:revision>
  <dcterms:created xsi:type="dcterms:W3CDTF">2024-07-18T08:18:00Z</dcterms:created>
  <dcterms:modified xsi:type="dcterms:W3CDTF">2024-07-23T10:37:00Z</dcterms:modified>
</cp:coreProperties>
</file>