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E2A23" w14:textId="77777777" w:rsidR="00DE321B" w:rsidRPr="00DE321B" w:rsidRDefault="00DE321B" w:rsidP="00DE321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DE321B">
        <w:rPr>
          <w:rFonts w:ascii="Helvetica" w:hAnsi="Helvetica"/>
          <w:sz w:val="20"/>
        </w:rPr>
        <w:t>1. Vožtuvo atstatymo įrenginys (500), skirtas paciento įgimtam vožtuvui atstatyti, apimantis:</w:t>
      </w:r>
    </w:p>
    <w:p w14:paraId="10F350AB" w14:textId="000ACE23" w:rsidR="00DE321B" w:rsidRPr="00DE321B" w:rsidRDefault="00DE321B" w:rsidP="00DE321B">
      <w:pPr>
        <w:spacing w:after="0" w:line="360" w:lineRule="auto"/>
        <w:jc w:val="both"/>
        <w:rPr>
          <w:rFonts w:ascii="Helvetica" w:hAnsi="Helvetica"/>
          <w:sz w:val="20"/>
        </w:rPr>
      </w:pPr>
      <w:r w:rsidRPr="00DE321B">
        <w:rPr>
          <w:rFonts w:ascii="Helvetica" w:hAnsi="Helvetica"/>
          <w:sz w:val="20"/>
        </w:rPr>
        <w:t>mentelę (520), turinčią vidinę mentelės dalį (522), prijungtą prie išorinė mentelės dalies ( 520); ir užsegimą (531), turintį fiksuotą ranką (532), pritvirtintą prie mentelės vidinės dalies</w:t>
      </w:r>
      <w:r w:rsidRPr="00DE321B">
        <w:rPr>
          <w:rFonts w:ascii="Helvetica" w:hAnsi="Helvetica"/>
          <w:sz w:val="20"/>
        </w:rPr>
        <w:t xml:space="preserve"> </w:t>
      </w:r>
      <w:r w:rsidRPr="00DE321B">
        <w:rPr>
          <w:rFonts w:ascii="Helvetica" w:hAnsi="Helvetica"/>
          <w:sz w:val="20"/>
        </w:rPr>
        <w:t xml:space="preserve">(522) ir </w:t>
      </w:r>
    </w:p>
    <w:p w14:paraId="616A5C54" w14:textId="77777777" w:rsidR="00DE321B" w:rsidRPr="00DE321B" w:rsidRDefault="00DE321B" w:rsidP="00DE321B">
      <w:pPr>
        <w:spacing w:after="0" w:line="360" w:lineRule="auto"/>
        <w:jc w:val="both"/>
        <w:rPr>
          <w:rFonts w:ascii="Helvetica" w:hAnsi="Helvetica"/>
          <w:sz w:val="20"/>
        </w:rPr>
      </w:pPr>
      <w:r w:rsidRPr="00DE321B">
        <w:rPr>
          <w:rFonts w:ascii="Helvetica" w:hAnsi="Helvetica"/>
          <w:sz w:val="20"/>
        </w:rPr>
        <w:t xml:space="preserve">galinčią judėti ranką (534), kuri gali judėti tarp atidarytos ir uždarytos padėčių atžvilgiu fiksuotos rankos (532); </w:t>
      </w:r>
    </w:p>
    <w:p w14:paraId="4864E2CC" w14:textId="4F08721F" w:rsidR="00DE321B" w:rsidRPr="00DE321B" w:rsidRDefault="00DE321B" w:rsidP="00DE321B">
      <w:pPr>
        <w:spacing w:after="0" w:line="360" w:lineRule="auto"/>
        <w:jc w:val="both"/>
        <w:rPr>
          <w:rFonts w:ascii="Helvetica" w:hAnsi="Helvetica"/>
          <w:sz w:val="20"/>
        </w:rPr>
      </w:pPr>
      <w:r w:rsidRPr="00DE321B">
        <w:rPr>
          <w:rFonts w:ascii="Helvetica" w:hAnsi="Helvetica"/>
          <w:sz w:val="20"/>
        </w:rPr>
        <w:t>kur prie</w:t>
      </w:r>
      <w:r w:rsidRPr="00DE321B">
        <w:rPr>
          <w:rFonts w:ascii="Helvetica" w:hAnsi="Helvetica"/>
          <w:sz w:val="20"/>
        </w:rPr>
        <w:t xml:space="preserve"> </w:t>
      </w:r>
      <w:r w:rsidRPr="00DE321B">
        <w:rPr>
          <w:rFonts w:ascii="Helvetica" w:hAnsi="Helvetica"/>
          <w:sz w:val="20"/>
        </w:rPr>
        <w:t>judamosios rankos (534) spaudimo panaudojimas atitraukimo kryptimi (560) lenkia mentelės vidinę dalį (522) ir judamoji ranka (534) juda atitraukimo kryptimi (560).</w:t>
      </w:r>
    </w:p>
    <w:p w14:paraId="1F04DCF2" w14:textId="77777777" w:rsidR="00DE321B" w:rsidRPr="00DE321B" w:rsidRDefault="00DE321B" w:rsidP="00DE321B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615D959B" w14:textId="60620401" w:rsidR="00DE321B" w:rsidRPr="00DE321B" w:rsidRDefault="00DE321B" w:rsidP="00DE321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DE321B">
        <w:rPr>
          <w:rFonts w:ascii="Helvetica" w:hAnsi="Helvetica"/>
          <w:sz w:val="20"/>
        </w:rPr>
        <w:t>2. Vožtuvo atstatymo įrenginys pagal 1 punktą</w:t>
      </w:r>
      <w:r w:rsidRPr="00DE321B">
        <w:rPr>
          <w:rFonts w:ascii="Helvetica" w:hAnsi="Helvetica"/>
          <w:sz w:val="20"/>
        </w:rPr>
        <w:t xml:space="preserve"> </w:t>
      </w:r>
      <w:r w:rsidRPr="00DE321B">
        <w:rPr>
          <w:rFonts w:ascii="Helvetica" w:hAnsi="Helvetica"/>
          <w:sz w:val="20"/>
        </w:rPr>
        <w:t>papildomai apima sujungimą (537), prijungtą prie judamosios rankos (534) spaudimui pridėti prie judamosios rankos (534).</w:t>
      </w:r>
    </w:p>
    <w:p w14:paraId="57B20F25" w14:textId="77777777" w:rsidR="00DE321B" w:rsidRPr="00DE321B" w:rsidRDefault="00DE321B" w:rsidP="00DE321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5E4151EB" w14:textId="65D2FCBD" w:rsidR="00DE321B" w:rsidRPr="00DE321B" w:rsidRDefault="00DE321B" w:rsidP="00DE321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DE321B">
        <w:rPr>
          <w:rFonts w:ascii="Helvetica" w:hAnsi="Helvetica"/>
          <w:sz w:val="20"/>
        </w:rPr>
        <w:t>3. Vožtuvo atstatymo įrenginys pagal 1 arba 2 punktą, kur mentelės vidinės dalies (522) lenkimas sukelia</w:t>
      </w:r>
      <w:r w:rsidRPr="00DE321B">
        <w:rPr>
          <w:rFonts w:ascii="Helvetica" w:hAnsi="Helvetica"/>
          <w:sz w:val="20"/>
        </w:rPr>
        <w:t xml:space="preserve"> </w:t>
      </w:r>
      <w:r w:rsidRPr="00DE321B">
        <w:rPr>
          <w:rFonts w:ascii="Helvetica" w:hAnsi="Helvetica"/>
          <w:sz w:val="20"/>
        </w:rPr>
        <w:t>mentelės išorinės dalies (520) spaudimą į išorę atidarymo kryptimi (564).</w:t>
      </w:r>
    </w:p>
    <w:p w14:paraId="2BB0BED3" w14:textId="77777777" w:rsidR="00DE321B" w:rsidRPr="00DE321B" w:rsidRDefault="00DE321B" w:rsidP="00DE321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0AF092D2" w14:textId="36955CB3" w:rsidR="00DE321B" w:rsidRPr="00DE321B" w:rsidRDefault="00DE321B" w:rsidP="00DE321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DE321B">
        <w:rPr>
          <w:rFonts w:ascii="Helvetica" w:hAnsi="Helvetica"/>
          <w:sz w:val="20"/>
        </w:rPr>
        <w:t xml:space="preserve">4. Vožtuvo atstatymo įrenginys pagal bet kurį iš 1–3 punktų, kur vidinės mentelės dalies (522) lenkimas verčia išorinės mentelės dalį (520) suktis į </w:t>
      </w:r>
      <w:r w:rsidRPr="00DE321B">
        <w:rPr>
          <w:rFonts w:ascii="Helvetica" w:hAnsi="Helvetica"/>
          <w:sz w:val="20"/>
        </w:rPr>
        <w:t>i</w:t>
      </w:r>
      <w:r w:rsidRPr="00DE321B">
        <w:rPr>
          <w:rFonts w:ascii="Helvetica" w:hAnsi="Helvetica"/>
          <w:sz w:val="20"/>
        </w:rPr>
        <w:t>šorę.</w:t>
      </w:r>
    </w:p>
    <w:p w14:paraId="1B1213C6" w14:textId="77777777" w:rsidR="00DE321B" w:rsidRPr="00DE321B" w:rsidRDefault="00DE321B" w:rsidP="00DE321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4A3D2BB9" w14:textId="1F8D571E" w:rsidR="00DE321B" w:rsidRPr="00DE321B" w:rsidRDefault="00DE321B" w:rsidP="00DE321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DE321B">
        <w:rPr>
          <w:rFonts w:ascii="Helvetica" w:hAnsi="Helvetica"/>
          <w:sz w:val="20"/>
        </w:rPr>
        <w:t>5. Vožtuvo atstatymo įrenginys pagal bet kurį iš 1–4 punktų, kur vidinė mentelės dalis (522) yra pritvirtinta prie jungiančiojo elemento (510), o atitraukimo kryptis (560) yra išilgai jungiančiojo elemento (510) šono.</w:t>
      </w:r>
    </w:p>
    <w:p w14:paraId="0C53D89E" w14:textId="77777777" w:rsidR="00DE321B" w:rsidRPr="00DE321B" w:rsidRDefault="00DE321B" w:rsidP="00DE321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27C34335" w14:textId="0B3D225E" w:rsidR="00DE321B" w:rsidRDefault="00DE321B" w:rsidP="00DE321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DE321B">
        <w:rPr>
          <w:rFonts w:ascii="Helvetica" w:hAnsi="Helvetica"/>
          <w:sz w:val="20"/>
        </w:rPr>
        <w:t>6. Vožtuvo atstatymo įrenginys pagal</w:t>
      </w:r>
      <w:r w:rsidRPr="00DE321B">
        <w:rPr>
          <w:rFonts w:ascii="Helvetica" w:hAnsi="Helvetica"/>
          <w:sz w:val="20"/>
        </w:rPr>
        <w:t xml:space="preserve"> </w:t>
      </w:r>
      <w:r w:rsidRPr="00DE321B">
        <w:rPr>
          <w:rFonts w:ascii="Helvetica" w:hAnsi="Helvetica"/>
          <w:sz w:val="20"/>
        </w:rPr>
        <w:t>bet kurį iš 1–5 punktų papildomai apima antrą užsegimą (530).</w:t>
      </w:r>
    </w:p>
    <w:p w14:paraId="435C1E3B" w14:textId="77777777" w:rsidR="00DE321B" w:rsidRPr="00DE321B" w:rsidRDefault="00DE321B" w:rsidP="00DE321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08F60A6B" w14:textId="07A9DA27" w:rsidR="00DE321B" w:rsidRPr="00DE321B" w:rsidRDefault="00DE321B" w:rsidP="00DE321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DE321B">
        <w:rPr>
          <w:rFonts w:ascii="Helvetica" w:hAnsi="Helvetica"/>
          <w:sz w:val="20"/>
        </w:rPr>
        <w:t>7. Vožtuvo atstatymo įrenginys pagal 6 punktą, kur du užsegimai (530) gali judėti vienu metu atlaisvinant dviejų vožtuvo lapelių audinį.</w:t>
      </w:r>
    </w:p>
    <w:p w14:paraId="1A22B8DA" w14:textId="77777777" w:rsidR="00DE321B" w:rsidRPr="00DE321B" w:rsidRDefault="00DE321B" w:rsidP="00DE321B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61FA6D41" w14:textId="411A3CE4" w:rsidR="00DE321B" w:rsidRPr="00DE321B" w:rsidRDefault="00DE321B" w:rsidP="00DE321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DE321B">
        <w:rPr>
          <w:rFonts w:ascii="Helvetica" w:hAnsi="Helvetica"/>
          <w:sz w:val="20"/>
        </w:rPr>
        <w:t>8. Vožtuvo atstatymo įrenginys pagal 6 punktą, kur du užsegimai (530) gali judėti atskirai atlaisvinant dviejų vožtuvo lapelių audinį.</w:t>
      </w:r>
    </w:p>
    <w:p w14:paraId="269ECB6D" w14:textId="77777777" w:rsidR="00DE321B" w:rsidRPr="00DE321B" w:rsidRDefault="00DE321B" w:rsidP="00DE321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5F3E5444" w14:textId="34EECAD9" w:rsidR="00DE321B" w:rsidRPr="00DE321B" w:rsidRDefault="00DE321B" w:rsidP="00DE321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DE321B">
        <w:rPr>
          <w:rFonts w:ascii="Helvetica" w:hAnsi="Helvetica"/>
          <w:sz w:val="20"/>
        </w:rPr>
        <w:t>9. Vožtuvo atstatymo įrenginys pagal bet kurį iš 1–8 punktų, kur mentelės vidinė dalis (522) lanksčia j</w:t>
      </w:r>
      <w:r w:rsidRPr="00DE321B">
        <w:rPr>
          <w:rFonts w:ascii="Helvetica" w:hAnsi="Helvetica"/>
          <w:sz w:val="20"/>
        </w:rPr>
        <w:t>u</w:t>
      </w:r>
      <w:r w:rsidRPr="00DE321B">
        <w:rPr>
          <w:rFonts w:ascii="Helvetica" w:hAnsi="Helvetica"/>
          <w:sz w:val="20"/>
        </w:rPr>
        <w:t xml:space="preserve">ngtimi (523) yra prijungta prie mentelės išorinės dalies (520). </w:t>
      </w:r>
    </w:p>
    <w:p w14:paraId="47E8ADCA" w14:textId="77777777" w:rsidR="00DE321B" w:rsidRPr="00DE321B" w:rsidRDefault="00DE321B" w:rsidP="00DE321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7533A5FE" w14:textId="445FF8BF" w:rsidR="00DE321B" w:rsidRPr="00DE321B" w:rsidRDefault="00DE321B" w:rsidP="00DE321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DE321B">
        <w:rPr>
          <w:rFonts w:ascii="Helvetica" w:hAnsi="Helvetica"/>
          <w:sz w:val="20"/>
        </w:rPr>
        <w:t>10. Vožtuvo atstatymo įrenginys pagal bet kurį iš 1–9 punktų, kur mentelės vidinė dalis (522) ir mentelės išorinė dalis (520) yra vientisai suformuotos.</w:t>
      </w:r>
    </w:p>
    <w:p w14:paraId="30D6937A" w14:textId="77777777" w:rsidR="00DE321B" w:rsidRPr="00DE321B" w:rsidRDefault="00DE321B" w:rsidP="00DE321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35D08419" w14:textId="5973F3B0" w:rsidR="0018473C" w:rsidRPr="00DE321B" w:rsidRDefault="00DE321B" w:rsidP="00DE321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DE321B">
        <w:rPr>
          <w:rFonts w:ascii="Helvetica" w:hAnsi="Helvetica"/>
          <w:sz w:val="20"/>
        </w:rPr>
        <w:t>11. Vožtuvo atstatymo įrenginys pagal bet kurį iš 1–10 punktų, kur mentelės vidinė dalis (522) ir mentelės išorinė dalis (520) yra padarytos iš lanksčios tinklinės medžiagos.</w:t>
      </w:r>
    </w:p>
    <w:sectPr w:rsidR="0018473C" w:rsidRPr="00DE321B" w:rsidSect="00DE321B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FE8C9" w14:textId="77777777" w:rsidR="00CE010E" w:rsidRDefault="00CE010E" w:rsidP="00DE321B">
      <w:pPr>
        <w:spacing w:after="0" w:line="240" w:lineRule="auto"/>
      </w:pPr>
      <w:r>
        <w:separator/>
      </w:r>
    </w:p>
  </w:endnote>
  <w:endnote w:type="continuationSeparator" w:id="0">
    <w:p w14:paraId="113214FA" w14:textId="77777777" w:rsidR="00CE010E" w:rsidRDefault="00CE010E" w:rsidP="00DE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D712" w14:textId="77777777" w:rsidR="00CE010E" w:rsidRDefault="00CE010E" w:rsidP="00DE321B">
      <w:pPr>
        <w:spacing w:after="0" w:line="240" w:lineRule="auto"/>
      </w:pPr>
      <w:r>
        <w:separator/>
      </w:r>
    </w:p>
  </w:footnote>
  <w:footnote w:type="continuationSeparator" w:id="0">
    <w:p w14:paraId="11514313" w14:textId="77777777" w:rsidR="00CE010E" w:rsidRDefault="00CE010E" w:rsidP="00DE3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1B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010E"/>
    <w:rsid w:val="00CE2C39"/>
    <w:rsid w:val="00D47BE4"/>
    <w:rsid w:val="00D61739"/>
    <w:rsid w:val="00DC6934"/>
    <w:rsid w:val="00DE0809"/>
    <w:rsid w:val="00DE321B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98398"/>
  <w15:chartTrackingRefBased/>
  <w15:docId w15:val="{95A899B4-2933-477B-B491-348B3B8F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E3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321B"/>
  </w:style>
  <w:style w:type="paragraph" w:styleId="Porat">
    <w:name w:val="footer"/>
    <w:basedOn w:val="prastasis"/>
    <w:link w:val="PoratDiagrama"/>
    <w:uiPriority w:val="99"/>
    <w:unhideWhenUsed/>
    <w:rsid w:val="00DE3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E3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1868</Characters>
  <Application>Microsoft Office Word</Application>
  <DocSecurity>0</DocSecurity>
  <Lines>38</Lines>
  <Paragraphs>17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2022-02-18T12:19:00Z</dcterms:created>
  <dcterms:modified xsi:type="dcterms:W3CDTF">2022-02-18T12:22:00Z</dcterms:modified>
</cp:coreProperties>
</file>