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skiriamas degtinės-likerio pramonei.@Šiuo išradimu sukuriama nauja karčiosios trauktinės kompozicija, kurią sudaro cukrus, spirito-vandens mišinys bei papildomai įvesti soda, citrinos rūgštis ir ajerų šakniastiebiai, išlaikant sekantį pagamintos karčiosios trauktinės ingredientų santykį, kg/1000 dekalitrų:@soda</w:t>
        <w:tab/>
        <w:tab/>
        <w:tab/>
        <w:tab/>
        <w:tab/>
        <w:tab/>
        <w:t>0.8     -     1.2@citrunos rūgštis</w:t>
        <w:tab/>
        <w:tab/>
        <w:tab/>
        <w:tab/>
        <w:tab/>
        <w:t>0.25    -     0.35@ajerų šakniastiebiai</w:t>
        <w:tab/>
        <w:tab/>
        <w:tab/>
        <w:tab/>
        <w:t>0.175   -     0.225@cukrus</w:t>
        <w:tab/>
        <w:tab/>
        <w:tab/>
        <w:tab/>
        <w:tab/>
        <w:tab/>
        <w:t>8.0     -    12.0@spirito-vandens mišinys</w:t>
        <w:tab/>
        <w:tab/>
        <w:tab/>
        <w:tab/>
        <w:t xml:space="preserve">likęs kiekis iki 1000 dekalitrų@Sukurta karčiosios trauktinės kompozicija turi sekančius rodiklius:@stiprumas </w:t>
        <w:tab/>
        <w:tab/>
        <w:tab/>
        <w:tab/>
        <w:tab/>
        <w:t xml:space="preserve">40 %@spalva </w:t>
        <w:tab/>
        <w:tab/>
        <w:tab/>
        <w:tab/>
        <w:tab/>
        <w:tab/>
        <w:t>bespalvis skystis,@skonis</w:t>
        <w:tab/>
        <w:tab/>
        <w:tab/>
        <w:tab/>
        <w:tab/>
        <w:tab/>
        <w:t>harmoningas silpnai išreikštas ajerų,@aromatas</w:t>
        <w:tab/>
        <w:tab/>
        <w:tab/>
        <w:tab/>
        <w:tab/>
        <w:t>silpnai išreikštas ajerų,@biologinės savybės</w:t>
        <w:tab/>
        <w:tab/>
        <w:tab/>
        <w:tab/>
        <w:t xml:space="preserve">pagerina virškinimo sulčių sekreciją, </w:t>
        <w:tab/>
        <w:tab/>
        <w:tab/>
        <w:tab/>
        <w:tab/>
        <w:tab/>
        <w:tab/>
        <w:t>spazmų atpalaidavimą.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