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E090C" w14:textId="1A09C94E" w:rsidR="0026242B" w:rsidRPr="001E607F" w:rsidRDefault="0026242B" w:rsidP="001E607F">
      <w:pPr>
        <w:spacing w:after="0" w:line="360" w:lineRule="auto"/>
        <w:ind w:firstLine="567"/>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1.</w:t>
      </w:r>
      <w:r w:rsidR="001E607F" w:rsidRPr="001E607F">
        <w:rPr>
          <w:rFonts w:ascii="Helvetica" w:hAnsi="Helvetica"/>
          <w:bCs/>
          <w:color w:val="000000"/>
          <w:kern w:val="0"/>
          <w:sz w:val="20"/>
          <w:szCs w:val="24"/>
        </w:rPr>
        <w:t xml:space="preserve"> </w:t>
      </w:r>
      <w:r w:rsidRPr="001E607F">
        <w:rPr>
          <w:rFonts w:ascii="Helvetica" w:hAnsi="Helvetica"/>
          <w:bCs/>
          <w:color w:val="000000"/>
          <w:kern w:val="0"/>
          <w:sz w:val="20"/>
          <w:szCs w:val="24"/>
          <w14:ligatures w14:val="none"/>
        </w:rPr>
        <w:t xml:space="preserve">Lipidinių </w:t>
      </w:r>
      <w:proofErr w:type="spellStart"/>
      <w:r w:rsidRPr="001E607F">
        <w:rPr>
          <w:rFonts w:ascii="Helvetica" w:hAnsi="Helvetica"/>
          <w:bCs/>
          <w:color w:val="000000"/>
          <w:kern w:val="0"/>
          <w:sz w:val="20"/>
          <w:szCs w:val="24"/>
          <w14:ligatures w14:val="none"/>
        </w:rPr>
        <w:t>nanodalelių</w:t>
      </w:r>
      <w:proofErr w:type="spellEnd"/>
      <w:r w:rsidRPr="001E607F">
        <w:rPr>
          <w:rFonts w:ascii="Helvetica" w:hAnsi="Helvetica"/>
          <w:bCs/>
          <w:color w:val="000000"/>
          <w:kern w:val="0"/>
          <w:sz w:val="20"/>
          <w:szCs w:val="24"/>
          <w14:ligatures w14:val="none"/>
        </w:rPr>
        <w:t xml:space="preserve"> („LND“) kompozicija, apimanti:</w:t>
      </w:r>
    </w:p>
    <w:p w14:paraId="220DDAB7"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 xml:space="preserve">RNR komponentą, kur RNR komponentas apima (i)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koduojančią RNR nukreipiamą DNR rišiklį, ir (ii)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 xml:space="preserve"> nukleorūgštį, ir</w:t>
      </w:r>
    </w:p>
    <w:p w14:paraId="088C71A8"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lipidinį komponentą, kur lipidinis komponentas apima:</w:t>
      </w:r>
    </w:p>
    <w:p w14:paraId="0EF0DEF9"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50–60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aminolipido</w:t>
      </w:r>
      <w:proofErr w:type="spellEnd"/>
      <w:r w:rsidRPr="001E607F">
        <w:rPr>
          <w:rFonts w:ascii="Helvetica" w:hAnsi="Helvetica"/>
          <w:bCs/>
          <w:color w:val="000000"/>
          <w:kern w:val="0"/>
          <w:sz w:val="20"/>
          <w:szCs w:val="24"/>
        </w:rPr>
        <w:t>;</w:t>
      </w:r>
    </w:p>
    <w:p w14:paraId="49A6BEFD"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8–10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neutralaus lipido ir</w:t>
      </w:r>
    </w:p>
    <w:p w14:paraId="1CF9C328"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2,5–4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PEG lipido,</w:t>
      </w:r>
    </w:p>
    <w:p w14:paraId="716F3D0E" w14:textId="77777777" w:rsidR="00545E2B" w:rsidRPr="001E607F" w:rsidRDefault="0026242B" w:rsidP="001E607F">
      <w:pPr>
        <w:spacing w:after="0" w:line="360" w:lineRule="auto"/>
        <w:jc w:val="both"/>
        <w:rPr>
          <w:rFonts w:ascii="Helvetica" w:hAnsi="Helvetica"/>
          <w:bCs/>
          <w:color w:val="000000"/>
          <w:kern w:val="0"/>
          <w:sz w:val="20"/>
          <w:szCs w:val="24"/>
          <w14:ligatures w14:val="none"/>
        </w:rPr>
      </w:pPr>
      <w:r w:rsidRPr="001E607F">
        <w:rPr>
          <w:rFonts w:ascii="Helvetica" w:hAnsi="Helvetica"/>
          <w:bCs/>
          <w:color w:val="000000"/>
          <w:kern w:val="0"/>
          <w:sz w:val="20"/>
          <w:szCs w:val="24"/>
        </w:rPr>
        <w:t xml:space="preserve">kur likusi lipidinio komponento dalis yra pagalbinis lipidas, LND kompozicijos N/D santykis yra 6 ir kur </w:t>
      </w:r>
      <w:proofErr w:type="spellStart"/>
      <w:r w:rsidRPr="001E607F">
        <w:rPr>
          <w:rFonts w:ascii="Helvetica" w:hAnsi="Helvetica"/>
          <w:bCs/>
          <w:color w:val="000000"/>
          <w:kern w:val="0"/>
          <w:sz w:val="20"/>
          <w:szCs w:val="24"/>
        </w:rPr>
        <w:t>aminolipidas</w:t>
      </w:r>
      <w:proofErr w:type="spellEnd"/>
      <w:r w:rsidRPr="001E607F">
        <w:rPr>
          <w:rFonts w:ascii="Helvetica" w:hAnsi="Helvetica"/>
          <w:bCs/>
          <w:color w:val="000000"/>
          <w:kern w:val="0"/>
          <w:sz w:val="20"/>
          <w:szCs w:val="24"/>
        </w:rPr>
        <w:t xml:space="preserve"> yra lipidas A arba lipido A </w:t>
      </w:r>
      <w:proofErr w:type="spellStart"/>
      <w:r w:rsidRPr="001E607F">
        <w:rPr>
          <w:rFonts w:ascii="Helvetica" w:hAnsi="Helvetica"/>
          <w:bCs/>
          <w:color w:val="000000"/>
          <w:kern w:val="0"/>
          <w:sz w:val="20"/>
          <w:szCs w:val="24"/>
        </w:rPr>
        <w:t>acetalinis</w:t>
      </w:r>
      <w:proofErr w:type="spellEnd"/>
      <w:r w:rsidRPr="001E607F">
        <w:rPr>
          <w:rFonts w:ascii="Helvetica" w:hAnsi="Helvetica"/>
          <w:bCs/>
          <w:color w:val="000000"/>
          <w:kern w:val="0"/>
          <w:sz w:val="20"/>
          <w:szCs w:val="24"/>
        </w:rPr>
        <w:t xml:space="preserve"> analogas, kur lipidą A nurodo toliau pateikta struktūrinė formulė</w:t>
      </w:r>
    </w:p>
    <w:p w14:paraId="34C0A7CE" w14:textId="04DEC66F" w:rsidR="0026242B" w:rsidRPr="001E607F" w:rsidRDefault="0026242B" w:rsidP="001E607F">
      <w:pPr>
        <w:spacing w:after="0" w:line="360" w:lineRule="auto"/>
        <w:jc w:val="center"/>
        <w:rPr>
          <w:rFonts w:ascii="Helvetica" w:eastAsia="Times New Roman" w:hAnsi="Helvetica" w:cs="Arial"/>
          <w:bCs/>
          <w:color w:val="000000"/>
          <w:kern w:val="0"/>
          <w:sz w:val="20"/>
          <w:szCs w:val="24"/>
          <w14:ligatures w14:val="none"/>
        </w:rPr>
      </w:pPr>
      <w:r w:rsidRPr="001E607F">
        <w:rPr>
          <w:rFonts w:ascii="Helvetica" w:hAnsi="Helvetica"/>
          <w:bCs/>
          <w:noProof/>
          <w:color w:val="000000"/>
          <w:kern w:val="0"/>
          <w:sz w:val="20"/>
          <w:szCs w:val="24"/>
          <w14:ligatures w14:val="none"/>
        </w:rPr>
        <w:drawing>
          <wp:inline distT="0" distB="0" distL="0" distR="0" wp14:anchorId="277CD958" wp14:editId="7BAAD30A">
            <wp:extent cx="3994150" cy="1022350"/>
            <wp:effectExtent l="0" t="0" r="6350" b="6350"/>
            <wp:docPr id="1870360411" name="Picture 2" descr="A black line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60411" name="Picture 2" descr="A black line drawing of a molecu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0" cy="1022350"/>
                    </a:xfrm>
                    <a:prstGeom prst="rect">
                      <a:avLst/>
                    </a:prstGeom>
                    <a:noFill/>
                    <a:ln>
                      <a:noFill/>
                    </a:ln>
                  </pic:spPr>
                </pic:pic>
              </a:graphicData>
            </a:graphic>
          </wp:inline>
        </w:drawing>
      </w:r>
    </w:p>
    <w:p w14:paraId="5F29F5D9" w14:textId="77777777" w:rsidR="00545E2B" w:rsidRPr="001E607F" w:rsidRDefault="00545E2B" w:rsidP="001E607F">
      <w:pPr>
        <w:spacing w:after="0" w:line="360" w:lineRule="auto"/>
        <w:jc w:val="both"/>
        <w:rPr>
          <w:rFonts w:ascii="Helvetica" w:hAnsi="Helvetica"/>
          <w:bCs/>
          <w:color w:val="000000"/>
          <w:kern w:val="0"/>
          <w:sz w:val="20"/>
          <w:szCs w:val="24"/>
          <w14:ligatures w14:val="none"/>
        </w:rPr>
      </w:pPr>
    </w:p>
    <w:p w14:paraId="3889C00E" w14:textId="25A7D806"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2.</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1 punktą, kur RNR nukreipiamas DNR rišiklis yra </w:t>
      </w:r>
      <w:proofErr w:type="spellStart"/>
      <w:r w:rsidRPr="001E607F">
        <w:rPr>
          <w:rFonts w:ascii="Helvetica" w:hAnsi="Helvetica"/>
          <w:bCs/>
          <w:color w:val="000000"/>
          <w:kern w:val="0"/>
          <w:sz w:val="20"/>
          <w:szCs w:val="24"/>
        </w:rPr>
        <w:t>Cas</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nukleazė</w:t>
      </w:r>
      <w:proofErr w:type="spellEnd"/>
      <w:r w:rsidRPr="001E607F">
        <w:rPr>
          <w:rFonts w:ascii="Helvetica" w:hAnsi="Helvetica"/>
          <w:bCs/>
          <w:color w:val="000000"/>
          <w:kern w:val="0"/>
          <w:sz w:val="20"/>
          <w:szCs w:val="24"/>
        </w:rPr>
        <w:t>.</w:t>
      </w:r>
    </w:p>
    <w:p w14:paraId="33B09A82" w14:textId="049E43EF"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7DD9A69F" w14:textId="046A7F32"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3.</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1 arba 2 punktą, kur RNR nukreipiamas DNR rišiklis yra 2 klasės </w:t>
      </w:r>
      <w:proofErr w:type="spellStart"/>
      <w:r w:rsidRPr="001E607F">
        <w:rPr>
          <w:rFonts w:ascii="Helvetica" w:hAnsi="Helvetica"/>
          <w:bCs/>
          <w:color w:val="000000"/>
          <w:kern w:val="0"/>
          <w:sz w:val="20"/>
          <w:szCs w:val="24"/>
        </w:rPr>
        <w:t>Cas</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nukleazė</w:t>
      </w:r>
      <w:proofErr w:type="spellEnd"/>
      <w:r w:rsidRPr="001E607F">
        <w:rPr>
          <w:rFonts w:ascii="Helvetica" w:hAnsi="Helvetica"/>
          <w:bCs/>
          <w:color w:val="000000"/>
          <w:kern w:val="0"/>
          <w:sz w:val="20"/>
          <w:szCs w:val="24"/>
        </w:rPr>
        <w:t xml:space="preserve">, geriau Cas9 </w:t>
      </w:r>
      <w:proofErr w:type="spellStart"/>
      <w:r w:rsidRPr="001E607F">
        <w:rPr>
          <w:rFonts w:ascii="Helvetica" w:hAnsi="Helvetica"/>
          <w:bCs/>
          <w:color w:val="000000"/>
          <w:kern w:val="0"/>
          <w:sz w:val="20"/>
          <w:szCs w:val="24"/>
        </w:rPr>
        <w:t>nukleazė</w:t>
      </w:r>
      <w:proofErr w:type="spellEnd"/>
      <w:r w:rsidRPr="001E607F">
        <w:rPr>
          <w:rFonts w:ascii="Helvetica" w:hAnsi="Helvetica"/>
          <w:bCs/>
          <w:color w:val="000000"/>
          <w:kern w:val="0"/>
          <w:sz w:val="20"/>
          <w:szCs w:val="24"/>
        </w:rPr>
        <w:t>.</w:t>
      </w:r>
    </w:p>
    <w:p w14:paraId="19243BFB" w14:textId="590AA0E0"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4681477B" w14:textId="24973CF7"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4.</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2 arba 3 punktą, kur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yra modifikuota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w:t>
      </w:r>
    </w:p>
    <w:p w14:paraId="1E1DBBFE" w14:textId="16776E6D"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75C1AE66" w14:textId="25966A44" w:rsidR="0026242B" w:rsidRPr="001E607F" w:rsidRDefault="0026242B" w:rsidP="001E607F">
      <w:pPr>
        <w:spacing w:after="0" w:line="360" w:lineRule="auto"/>
        <w:ind w:firstLine="567"/>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5.</w:t>
      </w:r>
      <w:r w:rsidR="001E607F" w:rsidRPr="001E607F">
        <w:rPr>
          <w:rFonts w:ascii="Helvetica" w:hAnsi="Helvetica"/>
          <w:bCs/>
          <w:color w:val="000000"/>
          <w:kern w:val="0"/>
          <w:sz w:val="20"/>
          <w:szCs w:val="24"/>
        </w:rPr>
        <w:t xml:space="preserve"> </w:t>
      </w:r>
      <w:r w:rsidRPr="001E607F">
        <w:rPr>
          <w:rFonts w:ascii="Helvetica" w:hAnsi="Helvetica"/>
          <w:bCs/>
          <w:color w:val="000000"/>
          <w:kern w:val="0"/>
          <w:sz w:val="20"/>
          <w:szCs w:val="24"/>
          <w14:ligatures w14:val="none"/>
        </w:rPr>
        <w:t xml:space="preserve">Kompozicija pagal bet kurį iš 1–4 punktų, kur </w:t>
      </w:r>
      <w:proofErr w:type="spellStart"/>
      <w:r w:rsidRPr="001E607F">
        <w:rPr>
          <w:rFonts w:ascii="Helvetica" w:hAnsi="Helvetica"/>
          <w:bCs/>
          <w:color w:val="000000"/>
          <w:kern w:val="0"/>
          <w:sz w:val="20"/>
          <w:szCs w:val="24"/>
          <w14:ligatures w14:val="none"/>
        </w:rPr>
        <w:t>mRNR</w:t>
      </w:r>
      <w:proofErr w:type="spellEnd"/>
      <w:r w:rsidRPr="001E607F">
        <w:rPr>
          <w:rFonts w:ascii="Helvetica" w:hAnsi="Helvetica"/>
          <w:bCs/>
          <w:color w:val="000000"/>
          <w:kern w:val="0"/>
          <w:sz w:val="20"/>
          <w:szCs w:val="24"/>
          <w14:ligatures w14:val="none"/>
        </w:rPr>
        <w:t xml:space="preserve"> apima:</w:t>
      </w:r>
    </w:p>
    <w:p w14:paraId="224C88ED"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 xml:space="preserve">RNR, kuri apima atvirą nuskaitymo rėmelį, koduojantį RNR nukreipiamą DNR rišiklį, kur atvirame nuskaitymo rėmelyje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kiekis svyruoja nuo minimalaus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kiekio iki 150 % minimalaus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kiekio, arba</w:t>
      </w:r>
    </w:p>
    <w:p w14:paraId="6D2DA7F7"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kuri apima atvirą nuskaitymo rėmelį, koduojantį RNR nukreipiamą DNR rišiklį, kur atvirame nuskaitymo rėmelyje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dinukleotido</w:t>
      </w:r>
      <w:proofErr w:type="spellEnd"/>
      <w:r w:rsidRPr="001E607F">
        <w:rPr>
          <w:rFonts w:ascii="Helvetica" w:hAnsi="Helvetica"/>
          <w:bCs/>
          <w:color w:val="000000"/>
          <w:kern w:val="0"/>
          <w:sz w:val="20"/>
          <w:szCs w:val="24"/>
        </w:rPr>
        <w:t xml:space="preserve"> kiekis svyruoja nuo minimalaus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dinukleotido</w:t>
      </w:r>
      <w:proofErr w:type="spellEnd"/>
      <w:r w:rsidRPr="001E607F">
        <w:rPr>
          <w:rFonts w:ascii="Helvetica" w:hAnsi="Helvetica"/>
          <w:bCs/>
          <w:color w:val="000000"/>
          <w:kern w:val="0"/>
          <w:sz w:val="20"/>
          <w:szCs w:val="24"/>
        </w:rPr>
        <w:t xml:space="preserve"> kiekio iki 150 % minimalaus </w:t>
      </w:r>
      <w:proofErr w:type="spellStart"/>
      <w:r w:rsidRPr="001E607F">
        <w:rPr>
          <w:rFonts w:ascii="Helvetica" w:hAnsi="Helvetica"/>
          <w:bCs/>
          <w:color w:val="000000"/>
          <w:kern w:val="0"/>
          <w:sz w:val="20"/>
          <w:szCs w:val="24"/>
        </w:rPr>
        <w:t>uridino</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dinukleotido</w:t>
      </w:r>
      <w:proofErr w:type="spellEnd"/>
      <w:r w:rsidRPr="001E607F">
        <w:rPr>
          <w:rFonts w:ascii="Helvetica" w:hAnsi="Helvetica"/>
          <w:bCs/>
          <w:color w:val="000000"/>
          <w:kern w:val="0"/>
          <w:sz w:val="20"/>
          <w:szCs w:val="24"/>
        </w:rPr>
        <w:t xml:space="preserve"> kiekio.</w:t>
      </w:r>
    </w:p>
    <w:p w14:paraId="62F6CC5F" w14:textId="77777777" w:rsidR="00545E2B" w:rsidRPr="001E607F" w:rsidRDefault="00545E2B" w:rsidP="001E607F">
      <w:pPr>
        <w:spacing w:after="0" w:line="360" w:lineRule="auto"/>
        <w:jc w:val="both"/>
        <w:rPr>
          <w:rFonts w:ascii="Helvetica" w:hAnsi="Helvetica"/>
          <w:bCs/>
          <w:color w:val="000000"/>
          <w:kern w:val="0"/>
          <w:sz w:val="20"/>
          <w:szCs w:val="24"/>
          <w14:ligatures w14:val="none"/>
        </w:rPr>
      </w:pPr>
    </w:p>
    <w:p w14:paraId="190430ED" w14:textId="3B5FA3F4"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6.</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1–5 punktų, kur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apima seką, pasižyminčia mažiausiai 90 % tapatumo su bet kuriuo iš SEQ ID Nr. 1, 4, 7, 9, 10, 11, 12, 14, 15, 17, 18, 20, 21, 23, 24, 26, 27, 29, 30, 50, 52, 54, 65 arba 66, kur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apima atvirą nuskaitymo rėmelį, koduojantį RNR nukreipiamą DNR rišiklį.</w:t>
      </w:r>
    </w:p>
    <w:p w14:paraId="69F1B232" w14:textId="648C960A"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30D51534" w14:textId="5B764D9E"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7.</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1–6 punktų, kur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 xml:space="preserve"> nukleorūgštis yra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w:t>
      </w:r>
    </w:p>
    <w:p w14:paraId="784E07EB" w14:textId="09DFB5CC"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52B560CA" w14:textId="50E204D1"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8.</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7 punktą, kur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 xml:space="preserve"> yra modifikuota, pavyzdžiui, kur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 xml:space="preserve"> apima modifikaciją, parinktą iš 2'-O-metil (2'-O-Me) modifikuoto nukleotido, </w:t>
      </w:r>
      <w:proofErr w:type="spellStart"/>
      <w:r w:rsidRPr="001E607F">
        <w:rPr>
          <w:rFonts w:ascii="Helvetica" w:hAnsi="Helvetica"/>
          <w:bCs/>
          <w:color w:val="000000"/>
          <w:kern w:val="0"/>
          <w:sz w:val="20"/>
          <w:szCs w:val="24"/>
        </w:rPr>
        <w:t>fosforotioato</w:t>
      </w:r>
      <w:proofErr w:type="spellEnd"/>
      <w:r w:rsidRPr="001E607F">
        <w:rPr>
          <w:rFonts w:ascii="Helvetica" w:hAnsi="Helvetica"/>
          <w:bCs/>
          <w:color w:val="000000"/>
          <w:kern w:val="0"/>
          <w:sz w:val="20"/>
          <w:szCs w:val="24"/>
        </w:rPr>
        <w:t xml:space="preserve"> (PS) jungties tarp nukleotidų ir 2'-fluor (2'-F) modifikuoto nukleotido.</w:t>
      </w:r>
    </w:p>
    <w:p w14:paraId="6492C7D1" w14:textId="6004F948"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6E088A18" w14:textId="7EFA3660" w:rsidR="0026242B" w:rsidRPr="001E607F" w:rsidRDefault="0026242B" w:rsidP="001E607F">
      <w:pPr>
        <w:spacing w:after="0" w:line="360" w:lineRule="auto"/>
        <w:ind w:firstLine="567"/>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9.</w:t>
      </w:r>
      <w:r w:rsidR="001E607F" w:rsidRPr="001E607F">
        <w:rPr>
          <w:rFonts w:ascii="Helvetica" w:hAnsi="Helvetica"/>
          <w:bCs/>
          <w:color w:val="000000"/>
          <w:kern w:val="0"/>
          <w:sz w:val="20"/>
          <w:szCs w:val="24"/>
        </w:rPr>
        <w:t xml:space="preserve"> </w:t>
      </w:r>
      <w:r w:rsidRPr="001E607F">
        <w:rPr>
          <w:rFonts w:ascii="Helvetica" w:hAnsi="Helvetica"/>
          <w:bCs/>
          <w:color w:val="000000"/>
          <w:kern w:val="0"/>
          <w:sz w:val="20"/>
          <w:szCs w:val="24"/>
          <w14:ligatures w14:val="none"/>
        </w:rPr>
        <w:t xml:space="preserve">Kompozicija pagal 8 punktą, kur </w:t>
      </w:r>
      <w:proofErr w:type="spellStart"/>
      <w:r w:rsidRPr="001E607F">
        <w:rPr>
          <w:rFonts w:ascii="Helvetica" w:hAnsi="Helvetica"/>
          <w:bCs/>
          <w:color w:val="000000"/>
          <w:kern w:val="0"/>
          <w:sz w:val="20"/>
          <w:szCs w:val="24"/>
          <w14:ligatures w14:val="none"/>
        </w:rPr>
        <w:t>gRNR</w:t>
      </w:r>
      <w:proofErr w:type="spellEnd"/>
      <w:r w:rsidRPr="001E607F">
        <w:rPr>
          <w:rFonts w:ascii="Helvetica" w:hAnsi="Helvetica"/>
          <w:bCs/>
          <w:color w:val="000000"/>
          <w:kern w:val="0"/>
          <w:sz w:val="20"/>
          <w:szCs w:val="24"/>
          <w14:ligatures w14:val="none"/>
        </w:rPr>
        <w:t xml:space="preserve"> apima 5' galą ir 3' galą ir kur </w:t>
      </w:r>
      <w:proofErr w:type="spellStart"/>
      <w:r w:rsidRPr="001E607F">
        <w:rPr>
          <w:rFonts w:ascii="Helvetica" w:hAnsi="Helvetica"/>
          <w:bCs/>
          <w:color w:val="000000"/>
          <w:kern w:val="0"/>
          <w:sz w:val="20"/>
          <w:szCs w:val="24"/>
          <w14:ligatures w14:val="none"/>
        </w:rPr>
        <w:t>gRNR</w:t>
      </w:r>
      <w:proofErr w:type="spellEnd"/>
      <w:r w:rsidRPr="001E607F">
        <w:rPr>
          <w:rFonts w:ascii="Helvetica" w:hAnsi="Helvetica"/>
          <w:bCs/>
          <w:color w:val="000000"/>
          <w:kern w:val="0"/>
          <w:sz w:val="20"/>
          <w:szCs w:val="24"/>
          <w14:ligatures w14:val="none"/>
        </w:rPr>
        <w:t xml:space="preserve"> apima bent vieną modifikaciją, parinktą iš:</w:t>
      </w:r>
    </w:p>
    <w:p w14:paraId="58A6AD82"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(a) modifikacijos viename ar daugiau iš pirmų penkių nukleotidų 5' gale;</w:t>
      </w:r>
    </w:p>
    <w:p w14:paraId="0D5B388F"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(b) modifikacijos viename ar daugiau iš paskutinių penkių nukleotidų 3' gale;</w:t>
      </w:r>
    </w:p>
    <w:p w14:paraId="7F9581BD"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lastRenderedPageBreak/>
        <w:t>(c) PS jungčių tarp pirmų keturių nukleotidų 5' gale;</w:t>
      </w:r>
    </w:p>
    <w:p w14:paraId="259F2DEB"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(c) PS jungčių tarp paskutinių keturių nukleotidų 3' gale;</w:t>
      </w:r>
    </w:p>
    <w:p w14:paraId="66B14664"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(e) 2'-O-Me modifikuotų nukleotidų pirmuose trijuose nukleotiduose 5' gale ir</w:t>
      </w:r>
    </w:p>
    <w:p w14:paraId="39E6691C"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(f) 2'-O-Me modifikuotų nukleotidų paskutiniuose trijuose nukleotiduose 3' gale.</w:t>
      </w:r>
    </w:p>
    <w:p w14:paraId="5914FA34" w14:textId="77777777" w:rsidR="00545E2B" w:rsidRPr="001E607F" w:rsidRDefault="00545E2B" w:rsidP="001E607F">
      <w:pPr>
        <w:spacing w:after="0" w:line="360" w:lineRule="auto"/>
        <w:jc w:val="both"/>
        <w:rPr>
          <w:rFonts w:ascii="Helvetica" w:hAnsi="Helvetica"/>
          <w:bCs/>
          <w:color w:val="000000"/>
          <w:kern w:val="0"/>
          <w:sz w:val="20"/>
          <w:szCs w:val="24"/>
          <w14:ligatures w14:val="none"/>
        </w:rPr>
      </w:pPr>
    </w:p>
    <w:p w14:paraId="7A0447D2" w14:textId="04FF3888"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10.</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7–9 punktų, kur RNR nukreipiamas DNR rišiklis yra 2 klasės </w:t>
      </w:r>
      <w:proofErr w:type="spellStart"/>
      <w:r w:rsidRPr="001E607F">
        <w:rPr>
          <w:rFonts w:ascii="Helvetica" w:hAnsi="Helvetica"/>
          <w:bCs/>
          <w:color w:val="000000"/>
          <w:kern w:val="0"/>
          <w:sz w:val="20"/>
          <w:szCs w:val="24"/>
        </w:rPr>
        <w:t>Cas</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nukleazė</w:t>
      </w:r>
      <w:proofErr w:type="spellEnd"/>
      <w:r w:rsidRPr="001E607F">
        <w:rPr>
          <w:rFonts w:ascii="Helvetica" w:hAnsi="Helvetica"/>
          <w:bCs/>
          <w:color w:val="000000"/>
          <w:kern w:val="0"/>
          <w:sz w:val="20"/>
          <w:szCs w:val="24"/>
        </w:rPr>
        <w:t xml:space="preserve">, o </w:t>
      </w:r>
      <w:proofErr w:type="spellStart"/>
      <w:r w:rsidRPr="001E607F">
        <w:rPr>
          <w:rFonts w:ascii="Helvetica" w:hAnsi="Helvetica"/>
          <w:bCs/>
          <w:color w:val="000000"/>
          <w:kern w:val="0"/>
          <w:sz w:val="20"/>
          <w:szCs w:val="24"/>
        </w:rPr>
        <w:t>gRNR</w:t>
      </w:r>
      <w:proofErr w:type="spellEnd"/>
      <w:r w:rsidRPr="001E607F">
        <w:rPr>
          <w:rFonts w:ascii="Helvetica" w:hAnsi="Helvetica"/>
          <w:bCs/>
          <w:color w:val="000000"/>
          <w:kern w:val="0"/>
          <w:sz w:val="20"/>
          <w:szCs w:val="24"/>
        </w:rPr>
        <w:t xml:space="preserve"> ir 2 klasės </w:t>
      </w:r>
      <w:proofErr w:type="spellStart"/>
      <w:r w:rsidRPr="001E607F">
        <w:rPr>
          <w:rFonts w:ascii="Helvetica" w:hAnsi="Helvetica"/>
          <w:bCs/>
          <w:color w:val="000000"/>
          <w:kern w:val="0"/>
          <w:sz w:val="20"/>
          <w:szCs w:val="24"/>
        </w:rPr>
        <w:t>Cas</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nukleazės</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mRNR</w:t>
      </w:r>
      <w:proofErr w:type="spellEnd"/>
      <w:r w:rsidRPr="001E607F">
        <w:rPr>
          <w:rFonts w:ascii="Helvetica" w:hAnsi="Helvetica"/>
          <w:bCs/>
          <w:color w:val="000000"/>
          <w:kern w:val="0"/>
          <w:sz w:val="20"/>
          <w:szCs w:val="24"/>
        </w:rPr>
        <w:t xml:space="preserve"> santykis yra nuo 10:1 iki 1:10 masės, pavyzdžiui, santykis nuo 5:1 iki 1:5, nuo 3:1 iki 1:1 arba nuo 2:1 iki 1:1, geriau santykis 2:1, 1:1 arba 1:2.</w:t>
      </w:r>
    </w:p>
    <w:p w14:paraId="5CA2BDBB" w14:textId="3D5EDF30"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02A48D1C" w14:textId="4EA57AA5"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11.</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Kompozicija pagal bet kurį iš 1–10 punktų, papildomai apimanti mažiausiai vieną šabloninę nukleorūgštį.</w:t>
      </w:r>
    </w:p>
    <w:p w14:paraId="6A559C67" w14:textId="6102040E"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366722E6" w14:textId="2F5EC03F"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12.</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Kompozicija pagal bet kurį iš 1–11 punktų, kur yra 3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PEG lipido.</w:t>
      </w:r>
    </w:p>
    <w:p w14:paraId="715E03B7" w14:textId="70D46373"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3AD90E31" w14:textId="3F81C7A2"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13.</w:t>
      </w:r>
      <w:r w:rsidR="001E607F"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Kompozicija pagal bet kurį iš 1–12 punktų, kur yra 50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arba 55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aminolipido</w:t>
      </w:r>
      <w:proofErr w:type="spellEnd"/>
      <w:r w:rsidRPr="001E607F">
        <w:rPr>
          <w:rFonts w:ascii="Helvetica" w:hAnsi="Helvetica"/>
          <w:bCs/>
          <w:color w:val="000000"/>
          <w:kern w:val="0"/>
          <w:sz w:val="20"/>
          <w:szCs w:val="24"/>
        </w:rPr>
        <w:t xml:space="preserve"> arba kur yra nuo 53 iki 57 </w:t>
      </w:r>
      <w:proofErr w:type="spellStart"/>
      <w:r w:rsidRPr="001E607F">
        <w:rPr>
          <w:rFonts w:ascii="Helvetica" w:hAnsi="Helvetica"/>
          <w:bCs/>
          <w:color w:val="000000"/>
          <w:kern w:val="0"/>
          <w:sz w:val="20"/>
          <w:szCs w:val="24"/>
        </w:rPr>
        <w:t>mol</w:t>
      </w:r>
      <w:proofErr w:type="spellEnd"/>
      <w:r w:rsidRPr="001E607F">
        <w:rPr>
          <w:rFonts w:ascii="Helvetica" w:hAnsi="Helvetica"/>
          <w:bCs/>
          <w:color w:val="000000"/>
          <w:kern w:val="0"/>
          <w:sz w:val="20"/>
          <w:szCs w:val="24"/>
        </w:rPr>
        <w:t xml:space="preserve">% </w:t>
      </w:r>
      <w:proofErr w:type="spellStart"/>
      <w:r w:rsidRPr="001E607F">
        <w:rPr>
          <w:rFonts w:ascii="Helvetica" w:hAnsi="Helvetica"/>
          <w:bCs/>
          <w:color w:val="000000"/>
          <w:kern w:val="0"/>
          <w:sz w:val="20"/>
          <w:szCs w:val="24"/>
        </w:rPr>
        <w:t>aminolipido</w:t>
      </w:r>
      <w:proofErr w:type="spellEnd"/>
      <w:r w:rsidRPr="001E607F">
        <w:rPr>
          <w:rFonts w:ascii="Helvetica" w:hAnsi="Helvetica"/>
          <w:bCs/>
          <w:color w:val="000000"/>
          <w:kern w:val="0"/>
          <w:sz w:val="20"/>
          <w:szCs w:val="24"/>
        </w:rPr>
        <w:t>.</w:t>
      </w:r>
    </w:p>
    <w:p w14:paraId="3EC17DB0" w14:textId="343F7B7B"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54BD04AF" w14:textId="1A2F35F2"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14.</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1–13 punktų, kur </w:t>
      </w:r>
      <w:proofErr w:type="spellStart"/>
      <w:r w:rsidRPr="001E607F">
        <w:rPr>
          <w:rFonts w:ascii="Helvetica" w:hAnsi="Helvetica"/>
          <w:bCs/>
          <w:color w:val="000000"/>
          <w:kern w:val="0"/>
          <w:sz w:val="20"/>
          <w:szCs w:val="24"/>
        </w:rPr>
        <w:t>aminolipidas</w:t>
      </w:r>
      <w:proofErr w:type="spellEnd"/>
      <w:r w:rsidRPr="001E607F">
        <w:rPr>
          <w:rFonts w:ascii="Helvetica" w:hAnsi="Helvetica"/>
          <w:bCs/>
          <w:color w:val="000000"/>
          <w:kern w:val="0"/>
          <w:sz w:val="20"/>
          <w:szCs w:val="24"/>
        </w:rPr>
        <w:t xml:space="preserve"> yra lipidas A.</w:t>
      </w:r>
    </w:p>
    <w:p w14:paraId="1FFFACAB" w14:textId="2B26E65C"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554341C4" w14:textId="6E65CC16"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15.</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1–13 punktų, kur </w:t>
      </w:r>
      <w:proofErr w:type="spellStart"/>
      <w:r w:rsidRPr="001E607F">
        <w:rPr>
          <w:rFonts w:ascii="Helvetica" w:hAnsi="Helvetica"/>
          <w:bCs/>
          <w:color w:val="000000"/>
          <w:kern w:val="0"/>
          <w:sz w:val="20"/>
          <w:szCs w:val="24"/>
        </w:rPr>
        <w:t>aminolipidą</w:t>
      </w:r>
      <w:proofErr w:type="spellEnd"/>
      <w:r w:rsidRPr="001E607F">
        <w:rPr>
          <w:rFonts w:ascii="Helvetica" w:hAnsi="Helvetica"/>
          <w:bCs/>
          <w:color w:val="000000"/>
          <w:kern w:val="0"/>
          <w:sz w:val="20"/>
          <w:szCs w:val="24"/>
        </w:rPr>
        <w:t xml:space="preserve"> nurodo toliau pateikta struktūrinė formulė</w:t>
      </w:r>
    </w:p>
    <w:p w14:paraId="56752C5B" w14:textId="77777777" w:rsidR="00545E2B" w:rsidRPr="001E607F" w:rsidRDefault="0026242B" w:rsidP="001E607F">
      <w:pPr>
        <w:spacing w:after="0" w:line="360" w:lineRule="auto"/>
        <w:jc w:val="center"/>
        <w:rPr>
          <w:rFonts w:ascii="Helvetica" w:hAnsi="Helvetica"/>
          <w:bCs/>
          <w:color w:val="000000"/>
          <w:kern w:val="0"/>
          <w:sz w:val="20"/>
          <w:szCs w:val="24"/>
          <w14:ligatures w14:val="none"/>
        </w:rPr>
      </w:pPr>
      <w:r w:rsidRPr="001E607F">
        <w:rPr>
          <w:rFonts w:ascii="Helvetica" w:hAnsi="Helvetica"/>
          <w:bCs/>
          <w:noProof/>
          <w:color w:val="000000"/>
          <w:kern w:val="0"/>
          <w:sz w:val="20"/>
          <w:szCs w:val="24"/>
          <w14:ligatures w14:val="none"/>
        </w:rPr>
        <w:drawing>
          <wp:inline distT="0" distB="0" distL="0" distR="0" wp14:anchorId="636F312C" wp14:editId="3BBE5FA4">
            <wp:extent cx="3905250" cy="990600"/>
            <wp:effectExtent l="0" t="0" r="0" b="0"/>
            <wp:docPr id="1752264770" name="Picture 1" descr="A chemical structur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64770" name="Picture 1" descr="A chemical structure of a molecu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0" cy="990600"/>
                    </a:xfrm>
                    <a:prstGeom prst="rect">
                      <a:avLst/>
                    </a:prstGeom>
                    <a:noFill/>
                    <a:ln>
                      <a:noFill/>
                    </a:ln>
                  </pic:spPr>
                </pic:pic>
              </a:graphicData>
            </a:graphic>
          </wp:inline>
        </w:drawing>
      </w:r>
    </w:p>
    <w:p w14:paraId="1B27906B" w14:textId="77777777" w:rsidR="00545E2B" w:rsidRPr="001E607F" w:rsidRDefault="0026242B" w:rsidP="001E607F">
      <w:pPr>
        <w:spacing w:after="0" w:line="360" w:lineRule="auto"/>
        <w:jc w:val="both"/>
        <w:rPr>
          <w:rFonts w:ascii="Helvetica" w:hAnsi="Helvetica"/>
          <w:bCs/>
          <w:color w:val="000000"/>
          <w:kern w:val="0"/>
          <w:sz w:val="20"/>
          <w:szCs w:val="24"/>
          <w14:ligatures w14:val="none"/>
        </w:rPr>
      </w:pPr>
      <w:r w:rsidRPr="001E607F">
        <w:rPr>
          <w:rFonts w:ascii="Helvetica" w:hAnsi="Helvetica"/>
          <w:bCs/>
          <w:color w:val="000000"/>
          <w:kern w:val="0"/>
          <w:sz w:val="20"/>
          <w:szCs w:val="24"/>
        </w:rPr>
        <w:t>kur R</w:t>
      </w:r>
      <w:r w:rsidRPr="001E607F">
        <w:rPr>
          <w:rFonts w:ascii="Helvetica" w:hAnsi="Helvetica"/>
          <w:bCs/>
          <w:color w:val="000000"/>
          <w:kern w:val="0"/>
          <w:sz w:val="20"/>
          <w:szCs w:val="24"/>
          <w:vertAlign w:val="superscript"/>
          <w14:ligatures w14:val="none"/>
        </w:rPr>
        <w:t>1</w:t>
      </w:r>
      <w:r w:rsidRPr="001E607F">
        <w:rPr>
          <w:rFonts w:ascii="Helvetica" w:hAnsi="Helvetica"/>
          <w:bCs/>
          <w:color w:val="000000"/>
          <w:kern w:val="0"/>
          <w:sz w:val="20"/>
          <w:szCs w:val="24"/>
        </w:rPr>
        <w:t xml:space="preserve"> ir R</w:t>
      </w:r>
      <w:r w:rsidRPr="001E607F">
        <w:rPr>
          <w:rFonts w:ascii="Helvetica" w:hAnsi="Helvetica"/>
          <w:bCs/>
          <w:color w:val="000000"/>
          <w:kern w:val="0"/>
          <w:sz w:val="20"/>
          <w:szCs w:val="24"/>
          <w:vertAlign w:val="superscript"/>
          <w14:ligatures w14:val="none"/>
        </w:rPr>
        <w:t>2</w:t>
      </w:r>
      <w:r w:rsidRPr="001E607F">
        <w:rPr>
          <w:rFonts w:ascii="Helvetica" w:hAnsi="Helvetica"/>
          <w:bCs/>
          <w:color w:val="000000"/>
          <w:kern w:val="0"/>
          <w:sz w:val="20"/>
          <w:szCs w:val="24"/>
        </w:rPr>
        <w:t xml:space="preserve"> abu yra C4–C12 alkilai.</w:t>
      </w:r>
    </w:p>
    <w:p w14:paraId="2E8FECE5" w14:textId="70C16079"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2FF50274" w14:textId="73391AAD"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16.</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Kompozicija pagal bet kurį iš 1–15 punktų, kur pagalbinis lipidas yra cholesterolis.</w:t>
      </w:r>
    </w:p>
    <w:p w14:paraId="627FDFB0" w14:textId="6D8332DC"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780DC3C5" w14:textId="50266F28"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17.</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Kompozicija pagal bet kurį iš 1–16 punktų, kur neutralus lipidas yra fosfolipidas, pavyzdžiui, DSPC arba DPPC.</w:t>
      </w:r>
    </w:p>
    <w:p w14:paraId="5EB53C40" w14:textId="0BC83CCF"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2F6DE25A" w14:textId="42F9FF69"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18.</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 xml:space="preserve">Kompozicija pagal bet kurį iš 1–17 punktų, kur PEG lipidas apima </w:t>
      </w:r>
      <w:proofErr w:type="spellStart"/>
      <w:r w:rsidRPr="001E607F">
        <w:rPr>
          <w:rFonts w:ascii="Helvetica" w:hAnsi="Helvetica"/>
          <w:bCs/>
          <w:color w:val="000000"/>
          <w:kern w:val="0"/>
          <w:sz w:val="20"/>
          <w:szCs w:val="24"/>
        </w:rPr>
        <w:t>dimiristoilglicerolį</w:t>
      </w:r>
      <w:proofErr w:type="spellEnd"/>
      <w:r w:rsidRPr="001E607F">
        <w:rPr>
          <w:rFonts w:ascii="Helvetica" w:hAnsi="Helvetica"/>
          <w:bCs/>
          <w:color w:val="000000"/>
          <w:kern w:val="0"/>
          <w:sz w:val="20"/>
          <w:szCs w:val="24"/>
        </w:rPr>
        <w:t xml:space="preserve"> (DMG), PEG-2k arba PEG-DMG, geriau, kur PEG lipidas yra PEG-DMG, pavyzdžiui, PEG2k-DMG.</w:t>
      </w:r>
    </w:p>
    <w:p w14:paraId="69D550DE" w14:textId="5D4F43E5"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378C4AE3" w14:textId="12C2FC21" w:rsidR="0026242B" w:rsidRPr="001E607F" w:rsidRDefault="0026242B" w:rsidP="001E607F">
      <w:pPr>
        <w:spacing w:after="0" w:line="360" w:lineRule="auto"/>
        <w:ind w:firstLine="567"/>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19.</w:t>
      </w:r>
      <w:r w:rsidR="00BD6DD5" w:rsidRPr="001E607F">
        <w:rPr>
          <w:rFonts w:ascii="Helvetica" w:hAnsi="Helvetica"/>
          <w:bCs/>
          <w:color w:val="000000"/>
          <w:kern w:val="0"/>
          <w:sz w:val="20"/>
          <w:szCs w:val="24"/>
        </w:rPr>
        <w:t xml:space="preserve"> </w:t>
      </w:r>
      <w:r w:rsidRPr="001E607F">
        <w:rPr>
          <w:rFonts w:ascii="Helvetica" w:hAnsi="Helvetica"/>
          <w:bCs/>
          <w:color w:val="000000"/>
          <w:kern w:val="0"/>
          <w:sz w:val="20"/>
          <w:szCs w:val="24"/>
          <w14:ligatures w14:val="none"/>
        </w:rPr>
        <w:t>LND kompozicijos pagal bet kurį iš 1–18 punktų naudojimas:</w:t>
      </w:r>
    </w:p>
    <w:p w14:paraId="1C21B212"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 xml:space="preserve">(a) genams redaguoti </w:t>
      </w:r>
      <w:proofErr w:type="spellStart"/>
      <w:r w:rsidRPr="00D1508C">
        <w:rPr>
          <w:rFonts w:ascii="Helvetica" w:hAnsi="Helvetica"/>
          <w:bCs/>
          <w:i/>
          <w:iCs/>
          <w:color w:val="000000"/>
          <w:kern w:val="0"/>
          <w:sz w:val="20"/>
          <w:szCs w:val="24"/>
        </w:rPr>
        <w:t>in</w:t>
      </w:r>
      <w:proofErr w:type="spellEnd"/>
      <w:r w:rsidRPr="00D1508C">
        <w:rPr>
          <w:rFonts w:ascii="Helvetica" w:hAnsi="Helvetica"/>
          <w:bCs/>
          <w:i/>
          <w:iCs/>
          <w:color w:val="000000"/>
          <w:kern w:val="0"/>
          <w:sz w:val="20"/>
          <w:szCs w:val="24"/>
        </w:rPr>
        <w:t xml:space="preserve"> </w:t>
      </w:r>
      <w:proofErr w:type="spellStart"/>
      <w:r w:rsidRPr="00D1508C">
        <w:rPr>
          <w:rFonts w:ascii="Helvetica" w:hAnsi="Helvetica"/>
          <w:bCs/>
          <w:i/>
          <w:iCs/>
          <w:color w:val="000000"/>
          <w:kern w:val="0"/>
          <w:sz w:val="20"/>
          <w:szCs w:val="24"/>
        </w:rPr>
        <w:t>vitro</w:t>
      </w:r>
      <w:proofErr w:type="spellEnd"/>
      <w:r w:rsidRPr="001E607F">
        <w:rPr>
          <w:rFonts w:ascii="Helvetica" w:hAnsi="Helvetica"/>
          <w:bCs/>
          <w:color w:val="000000"/>
          <w:kern w:val="0"/>
          <w:sz w:val="20"/>
          <w:szCs w:val="24"/>
        </w:rPr>
        <w:t xml:space="preserve"> arba</w:t>
      </w:r>
    </w:p>
    <w:p w14:paraId="53B91A94"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 xml:space="preserve">(b) genetiškai modifikuotoms ląstelės gaminti </w:t>
      </w:r>
      <w:proofErr w:type="spellStart"/>
      <w:r w:rsidRPr="00D1508C">
        <w:rPr>
          <w:rFonts w:ascii="Helvetica" w:hAnsi="Helvetica"/>
          <w:bCs/>
          <w:i/>
          <w:iCs/>
          <w:color w:val="000000"/>
          <w:kern w:val="0"/>
          <w:sz w:val="20"/>
          <w:szCs w:val="24"/>
        </w:rPr>
        <w:t>in</w:t>
      </w:r>
      <w:proofErr w:type="spellEnd"/>
      <w:r w:rsidRPr="00D1508C">
        <w:rPr>
          <w:rFonts w:ascii="Helvetica" w:hAnsi="Helvetica"/>
          <w:bCs/>
          <w:i/>
          <w:iCs/>
          <w:color w:val="000000"/>
          <w:kern w:val="0"/>
          <w:sz w:val="20"/>
          <w:szCs w:val="24"/>
        </w:rPr>
        <w:t xml:space="preserve"> </w:t>
      </w:r>
      <w:proofErr w:type="spellStart"/>
      <w:r w:rsidRPr="00D1508C">
        <w:rPr>
          <w:rFonts w:ascii="Helvetica" w:hAnsi="Helvetica"/>
          <w:bCs/>
          <w:i/>
          <w:iCs/>
          <w:color w:val="000000"/>
          <w:kern w:val="0"/>
          <w:sz w:val="20"/>
          <w:szCs w:val="24"/>
        </w:rPr>
        <w:t>vitro</w:t>
      </w:r>
      <w:proofErr w:type="spellEnd"/>
      <w:r w:rsidRPr="001E607F">
        <w:rPr>
          <w:rFonts w:ascii="Helvetica" w:hAnsi="Helvetica"/>
          <w:bCs/>
          <w:color w:val="000000"/>
          <w:kern w:val="0"/>
          <w:sz w:val="20"/>
          <w:szCs w:val="24"/>
        </w:rPr>
        <w:t>.</w:t>
      </w:r>
    </w:p>
    <w:p w14:paraId="574F2CAC" w14:textId="77777777" w:rsidR="00545E2B" w:rsidRPr="001E607F" w:rsidRDefault="00545E2B" w:rsidP="001E607F">
      <w:pPr>
        <w:spacing w:after="0" w:line="360" w:lineRule="auto"/>
        <w:jc w:val="both"/>
        <w:rPr>
          <w:rFonts w:ascii="Helvetica" w:hAnsi="Helvetica"/>
          <w:bCs/>
          <w:color w:val="000000"/>
          <w:kern w:val="0"/>
          <w:sz w:val="20"/>
          <w:szCs w:val="24"/>
          <w14:ligatures w14:val="none"/>
        </w:rPr>
      </w:pPr>
    </w:p>
    <w:p w14:paraId="0C66A136" w14:textId="5BB22B74" w:rsidR="00545E2B" w:rsidRPr="001E607F" w:rsidRDefault="0026242B" w:rsidP="001E607F">
      <w:pPr>
        <w:spacing w:after="0" w:line="360" w:lineRule="auto"/>
        <w:ind w:firstLine="567"/>
        <w:jc w:val="both"/>
        <w:rPr>
          <w:rFonts w:ascii="Helvetica" w:hAnsi="Helvetica"/>
          <w:bCs/>
          <w:color w:val="000000"/>
          <w:kern w:val="0"/>
          <w:sz w:val="20"/>
          <w:szCs w:val="24"/>
          <w14:ligatures w14:val="none"/>
        </w:rPr>
      </w:pPr>
      <w:r w:rsidRPr="001E607F">
        <w:rPr>
          <w:rFonts w:ascii="Helvetica" w:hAnsi="Helvetica"/>
          <w:bCs/>
          <w:color w:val="000000"/>
          <w:kern w:val="0"/>
          <w:sz w:val="20"/>
          <w:szCs w:val="24"/>
          <w14:ligatures w14:val="none"/>
        </w:rPr>
        <w:t>20.</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LND kompozicija pagal bet kurį iš 1–18 punktų, skirta naudoti terapijai.</w:t>
      </w:r>
    </w:p>
    <w:p w14:paraId="76B96698" w14:textId="5CE8DEC9"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p>
    <w:p w14:paraId="41A1D86B" w14:textId="24A1593A" w:rsidR="0026242B" w:rsidRPr="001E607F" w:rsidRDefault="0026242B" w:rsidP="001E607F">
      <w:pPr>
        <w:spacing w:after="0" w:line="360" w:lineRule="auto"/>
        <w:ind w:firstLine="567"/>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21.</w:t>
      </w:r>
      <w:r w:rsidR="00BD6DD5" w:rsidRPr="001E607F">
        <w:rPr>
          <w:rFonts w:ascii="Helvetica" w:hAnsi="Helvetica"/>
          <w:bCs/>
          <w:color w:val="000000"/>
          <w:kern w:val="0"/>
          <w:sz w:val="20"/>
          <w:szCs w:val="24"/>
        </w:rPr>
        <w:t xml:space="preserve"> </w:t>
      </w:r>
      <w:r w:rsidRPr="001E607F">
        <w:rPr>
          <w:rFonts w:ascii="Helvetica" w:hAnsi="Helvetica"/>
          <w:bCs/>
          <w:color w:val="000000"/>
          <w:kern w:val="0"/>
          <w:sz w:val="20"/>
          <w:szCs w:val="24"/>
          <w14:ligatures w14:val="none"/>
        </w:rPr>
        <w:t>LND kompozicija, skirta naudoti pagal 20 punktą, kur terapija apima:</w:t>
      </w:r>
    </w:p>
    <w:p w14:paraId="78F85CCE"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(a) subjekto genų redagavimą arba</w:t>
      </w:r>
    </w:p>
    <w:p w14:paraId="6B0D462A" w14:textId="77777777" w:rsidR="0026242B" w:rsidRPr="001E607F" w:rsidRDefault="0026242B" w:rsidP="001E607F">
      <w:pPr>
        <w:spacing w:after="0" w:line="360" w:lineRule="auto"/>
        <w:jc w:val="both"/>
        <w:rPr>
          <w:rFonts w:ascii="Helvetica" w:eastAsia="Times New Roman" w:hAnsi="Helvetica" w:cs="Arial"/>
          <w:bCs/>
          <w:color w:val="000000"/>
          <w:kern w:val="0"/>
          <w:sz w:val="20"/>
          <w:szCs w:val="24"/>
          <w14:ligatures w14:val="none"/>
        </w:rPr>
      </w:pPr>
      <w:r w:rsidRPr="001E607F">
        <w:rPr>
          <w:rFonts w:ascii="Helvetica" w:hAnsi="Helvetica"/>
          <w:bCs/>
          <w:color w:val="000000"/>
          <w:kern w:val="0"/>
          <w:sz w:val="20"/>
          <w:szCs w:val="24"/>
        </w:rPr>
        <w:t>(b) genetiškai modifikuotų ląstelių gamybą subjekte.</w:t>
      </w:r>
    </w:p>
    <w:p w14:paraId="27C7372D" w14:textId="77777777" w:rsidR="00545E2B" w:rsidRPr="001E607F" w:rsidRDefault="00545E2B" w:rsidP="001E607F">
      <w:pPr>
        <w:spacing w:after="0" w:line="360" w:lineRule="auto"/>
        <w:jc w:val="both"/>
        <w:rPr>
          <w:rFonts w:ascii="Helvetica" w:hAnsi="Helvetica"/>
          <w:bCs/>
          <w:color w:val="000000"/>
          <w:kern w:val="0"/>
          <w:sz w:val="20"/>
          <w:szCs w:val="24"/>
          <w14:ligatures w14:val="none"/>
        </w:rPr>
      </w:pPr>
    </w:p>
    <w:p w14:paraId="3190CC91" w14:textId="18C4EB34" w:rsidR="00545E2B" w:rsidRPr="001E607F" w:rsidRDefault="0026242B" w:rsidP="001E607F">
      <w:pPr>
        <w:spacing w:after="0" w:line="360" w:lineRule="auto"/>
        <w:ind w:firstLine="567"/>
        <w:jc w:val="both"/>
        <w:rPr>
          <w:rFonts w:ascii="Helvetica" w:hAnsi="Helvetica"/>
          <w:bCs/>
          <w:color w:val="000000"/>
          <w:kern w:val="0"/>
          <w:sz w:val="20"/>
          <w:szCs w:val="24"/>
        </w:rPr>
      </w:pPr>
      <w:r w:rsidRPr="001E607F">
        <w:rPr>
          <w:rFonts w:ascii="Helvetica" w:hAnsi="Helvetica"/>
          <w:bCs/>
          <w:color w:val="000000"/>
          <w:kern w:val="0"/>
          <w:sz w:val="20"/>
          <w:szCs w:val="24"/>
          <w14:ligatures w14:val="none"/>
        </w:rPr>
        <w:t>22.</w:t>
      </w:r>
      <w:r w:rsidR="00BD6DD5" w:rsidRPr="001E607F">
        <w:rPr>
          <w:rFonts w:ascii="Helvetica" w:hAnsi="Helvetica"/>
          <w:bCs/>
          <w:color w:val="000000"/>
          <w:kern w:val="0"/>
          <w:sz w:val="20"/>
          <w:szCs w:val="24"/>
          <w14:ligatures w14:val="none"/>
        </w:rPr>
        <w:t xml:space="preserve"> </w:t>
      </w:r>
      <w:r w:rsidRPr="001E607F">
        <w:rPr>
          <w:rFonts w:ascii="Helvetica" w:hAnsi="Helvetica"/>
          <w:bCs/>
          <w:color w:val="000000"/>
          <w:kern w:val="0"/>
          <w:sz w:val="20"/>
          <w:szCs w:val="24"/>
        </w:rPr>
        <w:t>Naudojimas pagal 19 punkto (b) dalį arba LND kompozicija, skirta naudoti pagal 21 punkto (b) dalį, kur genetiškai modifikuotos ląstelės gamyba apima bent vienos šabloninės nukleorūgšties įvedimą į ląstelę.</w:t>
      </w:r>
    </w:p>
    <w:sectPr w:rsidR="00545E2B" w:rsidRPr="001E607F" w:rsidSect="001E607F">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21A08" w14:textId="77777777" w:rsidR="00D717A4" w:rsidRDefault="00D717A4" w:rsidP="000C514A">
      <w:pPr>
        <w:spacing w:after="0" w:line="240" w:lineRule="auto"/>
      </w:pPr>
      <w:r>
        <w:separator/>
      </w:r>
    </w:p>
  </w:endnote>
  <w:endnote w:type="continuationSeparator" w:id="0">
    <w:p w14:paraId="07503913" w14:textId="77777777" w:rsidR="00D717A4" w:rsidRDefault="00D717A4" w:rsidP="000C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32E05" w14:textId="77777777" w:rsidR="00D717A4" w:rsidRDefault="00D717A4" w:rsidP="000C514A">
      <w:pPr>
        <w:spacing w:after="0" w:line="240" w:lineRule="auto"/>
      </w:pPr>
      <w:r>
        <w:separator/>
      </w:r>
    </w:p>
  </w:footnote>
  <w:footnote w:type="continuationSeparator" w:id="0">
    <w:p w14:paraId="70EEF917" w14:textId="77777777" w:rsidR="00D717A4" w:rsidRDefault="00D717A4" w:rsidP="000C5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2B"/>
    <w:rsid w:val="000C514A"/>
    <w:rsid w:val="001D70A0"/>
    <w:rsid w:val="001E607F"/>
    <w:rsid w:val="0026242B"/>
    <w:rsid w:val="00295F7C"/>
    <w:rsid w:val="00304FCF"/>
    <w:rsid w:val="003C648E"/>
    <w:rsid w:val="0042264B"/>
    <w:rsid w:val="00545E2B"/>
    <w:rsid w:val="005F1DB0"/>
    <w:rsid w:val="0074001B"/>
    <w:rsid w:val="00A57087"/>
    <w:rsid w:val="00BD6DD5"/>
    <w:rsid w:val="00BF3FAE"/>
    <w:rsid w:val="00D1508C"/>
    <w:rsid w:val="00D717A4"/>
    <w:rsid w:val="00D803F0"/>
    <w:rsid w:val="00DA526F"/>
    <w:rsid w:val="00DB38E5"/>
    <w:rsid w:val="00EC63C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AC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4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514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C514A"/>
  </w:style>
  <w:style w:type="paragraph" w:styleId="Porat">
    <w:name w:val="footer"/>
    <w:basedOn w:val="prastasis"/>
    <w:link w:val="PoratDiagrama"/>
    <w:uiPriority w:val="99"/>
    <w:unhideWhenUsed/>
    <w:rsid w:val="000C514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C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2024-03-18T21:25:00Z</dcterms:created>
  <dcterms:modified xsi:type="dcterms:W3CDTF">2024-05-13T12:22:00Z</dcterms:modified>
</cp:coreProperties>
</file>