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Triratis su raumenų jėgos pavara gali būti panaudotas transportui, nes dėka maksimalaus pavarų skaičiaus sumažina energijos pareikalavimą. Tai pasiekiama tuo, kad triratis turi dviejų pavarų rėmo bloką su vairais I, kurio šakutės 2 ir 4 sujungtos pusapvalinės formos rėmu 6, išlenktu sparnelio pavidalu. Triratis turi pedalų 10 varančias ir varomas žvaigždutes 7 ir 3, kurios tarp savęs sujungtos grandine 8. Pavaros įtaisytos priekiniuose ratų  rėme ir per suporintus guolius 9 sujungtos su vedamuoju rėmu II, kuris padarytas T-pavidalu, turi užpakalinio rato 13 šakutę ir į viršų lenktas balnelių 12 atramas. Ašys 14 per srieginius fiksatorius 15, suporintus guolius 16 ir svirtis 17 sujungtos traukle 18, o vairai I ašyse 19 įtvirtinti fiksatoriais 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