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E05C" w14:textId="239C5A93" w:rsidR="00116428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(I-HS),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formulė:</w:t>
      </w:r>
    </w:p>
    <w:p w14:paraId="2A28FD6B" w14:textId="356D986A" w:rsidR="000D0D9A" w:rsidRPr="00580C66" w:rsidRDefault="00116428" w:rsidP="00580C66">
      <w:pPr>
        <w:spacing w:after="0" w:line="360" w:lineRule="auto"/>
        <w:jc w:val="center"/>
        <w:rPr>
          <w:rFonts w:ascii="Helvetica" w:eastAsia="Times New Roman" w:hAnsi="Helvetica" w:cs="Arial"/>
          <w:noProof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noProof/>
          <w:sz w:val="20"/>
          <w:szCs w:val="24"/>
          <w:lang w:eastAsia="lt-LT"/>
        </w:rPr>
        <w:drawing>
          <wp:inline distT="0" distB="0" distL="0" distR="0" wp14:anchorId="2EBDF33D" wp14:editId="4829430D">
            <wp:extent cx="1708150" cy="12128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BD1A" w14:textId="360208ED" w:rsidR="00235D49" w:rsidRPr="00580C66" w:rsidRDefault="00700D86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c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h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z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m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XRPD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difrakcijos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smail</w:t>
      </w:r>
      <w:r w:rsidR="001564E6" w:rsidRPr="00580C66">
        <w:rPr>
          <w:rFonts w:ascii="Helvetica" w:eastAsia="Times New Roman" w:hAnsi="Helvetica" w:cs="Arial"/>
          <w:sz w:val="20"/>
          <w:szCs w:val="24"/>
          <w:lang w:eastAsia="lt-LT"/>
        </w:rPr>
        <w:t>ėmi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(2θ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laipsni</w:t>
      </w:r>
      <w:r w:rsidR="000D0D9A" w:rsidRPr="00580C6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ties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18,4±0,2,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20,7±0,2,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23,1±0,2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24,0±0,2,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esmės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neturi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kitų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amorfinių,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polimorfinių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kristalinių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formų,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tai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reiškia,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kad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šskirtos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67595"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67595" w:rsidRPr="00580C66">
        <w:rPr>
          <w:rFonts w:ascii="Helvetica" w:eastAsia="Times New Roman" w:hAnsi="Helvetica" w:cs="Arial"/>
          <w:sz w:val="20"/>
          <w:szCs w:val="24"/>
          <w:lang w:eastAsia="lt-LT"/>
        </w:rPr>
        <w:t>formos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76C54" w:rsidRPr="00580C66">
        <w:rPr>
          <w:rFonts w:ascii="Helvetica" w:eastAsia="Times New Roman" w:hAnsi="Helvetica" w:cs="Arial"/>
          <w:sz w:val="20"/>
          <w:szCs w:val="24"/>
          <w:lang w:eastAsia="lt-LT"/>
        </w:rPr>
        <w:t>(I-HS)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bazės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kit</w:t>
      </w:r>
      <w:r w:rsidR="00467595" w:rsidRPr="00580C6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amorfini</w:t>
      </w:r>
      <w:r w:rsidR="00467595" w:rsidRPr="00580C66">
        <w:rPr>
          <w:rFonts w:ascii="Helvetica" w:eastAsia="Times New Roman" w:hAnsi="Helvetica" w:cs="Arial"/>
          <w:sz w:val="20"/>
          <w:szCs w:val="24"/>
          <w:lang w:eastAsia="lt-LT"/>
        </w:rPr>
        <w:t>nės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polimorf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in</w:t>
      </w:r>
      <w:r w:rsidR="00467595" w:rsidRPr="00580C66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form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(-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76C54" w:rsidRPr="00580C66">
        <w:rPr>
          <w:rFonts w:ascii="Helvetica" w:eastAsia="Times New Roman" w:hAnsi="Helvetica" w:cs="Arial"/>
          <w:sz w:val="20"/>
          <w:szCs w:val="24"/>
          <w:lang w:eastAsia="lt-LT"/>
        </w:rPr>
        <w:t>molinė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76C54" w:rsidRPr="00580C66">
        <w:rPr>
          <w:rFonts w:ascii="Helvetica" w:eastAsia="Times New Roman" w:hAnsi="Helvetica" w:cs="Arial"/>
          <w:sz w:val="20"/>
          <w:szCs w:val="24"/>
          <w:lang w:eastAsia="lt-LT"/>
        </w:rPr>
        <w:t>procentinė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76C54" w:rsidRPr="00580C66">
        <w:rPr>
          <w:rFonts w:ascii="Helvetica" w:eastAsia="Times New Roman" w:hAnsi="Helvetica" w:cs="Arial"/>
          <w:sz w:val="20"/>
          <w:szCs w:val="24"/>
          <w:lang w:eastAsia="lt-LT"/>
        </w:rPr>
        <w:t>dalis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6428"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76C54" w:rsidRPr="00580C66">
        <w:rPr>
          <w:rFonts w:ascii="Helvetica" w:eastAsia="Times New Roman" w:hAnsi="Helvetica" w:cs="Arial"/>
          <w:sz w:val="20"/>
          <w:szCs w:val="24"/>
          <w:lang w:eastAsia="lt-LT"/>
        </w:rPr>
        <w:t>mažesnė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nei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maždaug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5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moliniai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procentai.</w:t>
      </w:r>
    </w:p>
    <w:p w14:paraId="746DF68E" w14:textId="77777777" w:rsidR="00580C66" w:rsidRPr="00580C66" w:rsidRDefault="00580C66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BF95002" w14:textId="7D33FDE7" w:rsidR="00783239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0" w:name="_Hlk129036458"/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c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h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z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m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XRPD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difrakcijos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35D49" w:rsidRPr="00580C66">
        <w:rPr>
          <w:rFonts w:ascii="Helvetica" w:eastAsia="Times New Roman" w:hAnsi="Helvetica" w:cs="Arial"/>
          <w:sz w:val="20"/>
          <w:szCs w:val="24"/>
          <w:lang w:eastAsia="lt-LT"/>
        </w:rPr>
        <w:t>smailėmis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0"/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(2θ</w:t>
      </w:r>
      <w:r w:rsidR="00580C66" w:rsidRPr="00580C66">
        <w:rPr>
          <w:rFonts w:ascii="Helvetica" w:hAnsi="Helvetica"/>
          <w:sz w:val="20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laipsni</w:t>
      </w:r>
      <w:r w:rsidR="000D0D9A" w:rsidRPr="00580C6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ties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10,7±0,2,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18,4±0,2,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20,7±0,2,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23,1±0,2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24,0±0,2.</w:t>
      </w:r>
    </w:p>
    <w:p w14:paraId="067F3419" w14:textId="4EA07835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8FE5A14" w14:textId="3EACD61D" w:rsidR="00116428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c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h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z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m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XRPD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difrakcijos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smailėmis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(2θ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laipsni</w:t>
      </w:r>
      <w:r w:rsidR="000D0D9A" w:rsidRPr="00580C6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ties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10,7±0,2,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18,4±0,2,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19,2±0,2,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20,2±0,2,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20,7±0,2,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21,5±0,2,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23,1±0,2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24,0±0,2.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</w:p>
    <w:p w14:paraId="5A909032" w14:textId="77777777" w:rsidR="00797966" w:rsidRPr="00580C66" w:rsidRDefault="00797966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0D2978B" w14:textId="07282FD9" w:rsidR="00783239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c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h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z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m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0D86" w:rsidRPr="00580C6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XRPD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difrakcijos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smailėmis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(2θ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laipsni</w:t>
      </w:r>
      <w:r w:rsidR="00467595" w:rsidRPr="00580C6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ties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10,7±0,2,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15,3±0,2,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16,5±0,2,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18,4±0,2,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19,2±0,2,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19,9±0,2,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20,2±0,2,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20,7±0,2,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1" w:name="_Hlk129036630"/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2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1,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5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±0,2</w:t>
      </w:r>
      <w:bookmarkEnd w:id="1"/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22,1±0,2,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3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97966" w:rsidRPr="00580C66">
        <w:rPr>
          <w:rFonts w:ascii="Helvetica" w:eastAsia="Times New Roman" w:hAnsi="Helvetica" w:cs="Arial"/>
          <w:sz w:val="20"/>
          <w:szCs w:val="24"/>
          <w:lang w:eastAsia="lt-LT"/>
        </w:rPr>
        <w:t>24,0±0,2,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24,4±0,2,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25,6±0,2,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26,5±0,2,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27,6±0,2,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28,2±0,2,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28,7±0,2,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30,8±0,2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3239" w:rsidRPr="00580C66">
        <w:rPr>
          <w:rFonts w:ascii="Helvetica" w:eastAsia="Times New Roman" w:hAnsi="Helvetica" w:cs="Arial"/>
          <w:sz w:val="20"/>
          <w:szCs w:val="24"/>
          <w:lang w:eastAsia="lt-LT"/>
        </w:rPr>
        <w:t>38,5±0,2.</w:t>
      </w:r>
    </w:p>
    <w:p w14:paraId="338DDD41" w14:textId="77777777" w:rsidR="00580C66" w:rsidRPr="00580C66" w:rsidRDefault="00580C66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A0C8704" w14:textId="7D307BAA" w:rsidR="00706816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pradžia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iki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F6614" w:rsidRPr="00580C66">
        <w:rPr>
          <w:rFonts w:ascii="Helvetica" w:eastAsia="Times New Roman" w:hAnsi="Helvetica" w:cs="Arial"/>
          <w:sz w:val="20"/>
          <w:szCs w:val="24"/>
          <w:lang w:eastAsia="lt-LT"/>
        </w:rPr>
        <w:t>aukšč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iausio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A39A9" w:rsidRPr="00580C66">
        <w:rPr>
          <w:rFonts w:ascii="Helvetica" w:eastAsia="Times New Roman" w:hAnsi="Helvetica" w:cs="Arial"/>
          <w:sz w:val="20"/>
          <w:szCs w:val="24"/>
          <w:lang w:eastAsia="lt-LT"/>
        </w:rPr>
        <w:t>laipsnio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A39A9"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nuo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A39A9" w:rsidRPr="00580C66">
        <w:rPr>
          <w:rFonts w:ascii="Helvetica" w:eastAsia="Times New Roman" w:hAnsi="Helvetica" w:cs="Arial"/>
          <w:sz w:val="20"/>
          <w:szCs w:val="24"/>
          <w:lang w:eastAsia="lt-LT"/>
        </w:rPr>
        <w:t>maždaug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193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iki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maždaug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205°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Celsijaus,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6816" w:rsidRPr="00580C66">
        <w:rPr>
          <w:rFonts w:ascii="Helvetica" w:eastAsia="Times New Roman" w:hAnsi="Helvetica" w:cs="Arial"/>
          <w:sz w:val="20"/>
          <w:szCs w:val="24"/>
          <w:lang w:eastAsia="lt-LT"/>
        </w:rPr>
        <w:t>kaip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6816"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matuo</w:t>
      </w:r>
      <w:r w:rsidR="00706816" w:rsidRPr="00580C66">
        <w:rPr>
          <w:rFonts w:ascii="Helvetica" w:eastAsia="Times New Roman" w:hAnsi="Helvetica" w:cs="Arial"/>
          <w:sz w:val="20"/>
          <w:szCs w:val="24"/>
          <w:lang w:eastAsia="lt-LT"/>
        </w:rPr>
        <w:t>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diferencine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6816" w:rsidRPr="00580C66">
        <w:rPr>
          <w:rFonts w:ascii="Helvetica" w:eastAsia="Times New Roman" w:hAnsi="Helvetica" w:cs="Arial"/>
          <w:sz w:val="20"/>
          <w:szCs w:val="24"/>
          <w:lang w:eastAsia="lt-LT"/>
        </w:rPr>
        <w:t>skenuojančia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06816" w:rsidRPr="00580C66">
        <w:rPr>
          <w:rFonts w:ascii="Helvetica" w:eastAsia="Times New Roman" w:hAnsi="Helvetica" w:cs="Arial"/>
          <w:sz w:val="20"/>
          <w:szCs w:val="24"/>
          <w:lang w:eastAsia="lt-LT"/>
        </w:rPr>
        <w:t>kalorimetrija.</w:t>
      </w:r>
    </w:p>
    <w:p w14:paraId="647CA881" w14:textId="77777777" w:rsidR="00580C66" w:rsidRPr="00580C66" w:rsidRDefault="00580C66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5B40CC9" w14:textId="646DD476" w:rsidR="002B6EA0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lydymosi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šiluma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apie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2,415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mW,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kap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išmatuota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diferencine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skenuojančia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kalorimetrija.</w:t>
      </w:r>
    </w:p>
    <w:p w14:paraId="775B6424" w14:textId="480536F9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81DB337" w14:textId="29B6B348" w:rsidR="002B6EA0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nehigroskopiška.</w:t>
      </w:r>
    </w:p>
    <w:p w14:paraId="57509E5C" w14:textId="77777777" w:rsidR="00580C66" w:rsidRPr="00580C66" w:rsidRDefault="00580C66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670FB73" w14:textId="0B1ABF02" w:rsidR="002B6EA0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Farmacinė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kompozicija,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apimanti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farmaciniu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požiūriu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priimtiną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nešiklį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kristalinę</w:t>
      </w:r>
      <w:r w:rsidR="00580C66" w:rsidRPr="00580C66">
        <w:rPr>
          <w:rFonts w:ascii="Helvetica" w:hAnsi="Helvetica"/>
          <w:sz w:val="20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formą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1-7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punktų.</w:t>
      </w:r>
    </w:p>
    <w:p w14:paraId="676B6D00" w14:textId="1C1E6D52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F418D84" w14:textId="0C85D6D2" w:rsidR="002B6EA0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Farmacinės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kompozicijos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57244" w:rsidRPr="00580C66">
        <w:rPr>
          <w:rFonts w:ascii="Helvetica" w:eastAsia="Times New Roman" w:hAnsi="Helvetica" w:cs="Arial"/>
          <w:sz w:val="20"/>
          <w:szCs w:val="24"/>
          <w:lang w:eastAsia="lt-LT"/>
        </w:rPr>
        <w:t>gamybos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būdas,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apimantis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580C66" w:rsidRPr="00580C66">
        <w:rPr>
          <w:rFonts w:ascii="Helvetica" w:hAnsi="Helvetica"/>
          <w:sz w:val="20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1-7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punktų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farmaciniu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požiūriu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priimtino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nešiklio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B6EA0" w:rsidRPr="00580C66">
        <w:rPr>
          <w:rFonts w:ascii="Helvetica" w:eastAsia="Times New Roman" w:hAnsi="Helvetica" w:cs="Arial"/>
          <w:sz w:val="20"/>
          <w:szCs w:val="24"/>
          <w:lang w:eastAsia="lt-LT"/>
        </w:rPr>
        <w:t>sumaišymą.</w:t>
      </w:r>
    </w:p>
    <w:p w14:paraId="30DEC5BD" w14:textId="5654A21A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D54B3C2" w14:textId="34390A74" w:rsidR="00AF36CE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1-7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sutrikimo,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parinkto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grupės,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susidedančios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vėžio,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skausmo,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uždegimo,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neurodegeneracinės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ligos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hAnsi="Helvetica"/>
          <w:sz w:val="20"/>
        </w:rPr>
        <w:t xml:space="preserve"> </w:t>
      </w:r>
      <w:r w:rsidR="00AF36CE" w:rsidRPr="00580C66">
        <w:rPr>
          <w:rFonts w:ascii="Helvetica" w:eastAsia="Times New Roman" w:hAnsi="Helvetica" w:cs="Arial"/>
          <w:i/>
          <w:iCs/>
          <w:sz w:val="20"/>
          <w:szCs w:val="24"/>
          <w:lang w:eastAsia="lt-LT"/>
        </w:rPr>
        <w:t>Trypanosoma</w:t>
      </w:r>
      <w:r w:rsidR="00580C66" w:rsidRPr="00580C66">
        <w:rPr>
          <w:rFonts w:ascii="Helvetica" w:eastAsia="Times New Roman" w:hAnsi="Helvetica" w:cs="Arial"/>
          <w:i/>
          <w:iCs/>
          <w:sz w:val="20"/>
          <w:szCs w:val="24"/>
          <w:lang w:eastAsia="lt-LT"/>
        </w:rPr>
        <w:t xml:space="preserve"> </w:t>
      </w:r>
      <w:r w:rsidR="00AF36CE" w:rsidRPr="00580C66">
        <w:rPr>
          <w:rFonts w:ascii="Helvetica" w:eastAsia="Times New Roman" w:hAnsi="Helvetica" w:cs="Arial"/>
          <w:i/>
          <w:iCs/>
          <w:sz w:val="20"/>
          <w:szCs w:val="24"/>
          <w:lang w:eastAsia="lt-LT"/>
        </w:rPr>
        <w:t>cruzi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3A48" w:rsidRPr="00580C66">
        <w:rPr>
          <w:rFonts w:ascii="Helvetica" w:eastAsia="Times New Roman" w:hAnsi="Helvetica" w:cs="Arial"/>
          <w:sz w:val="20"/>
          <w:szCs w:val="24"/>
          <w:lang w:eastAsia="lt-LT"/>
        </w:rPr>
        <w:t>sukeltos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F36CE" w:rsidRPr="00580C66">
        <w:rPr>
          <w:rFonts w:ascii="Helvetica" w:eastAsia="Times New Roman" w:hAnsi="Helvetica" w:cs="Arial"/>
          <w:sz w:val="20"/>
          <w:szCs w:val="24"/>
          <w:lang w:eastAsia="lt-LT"/>
        </w:rPr>
        <w:t>infekcijos,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F36CE" w:rsidRPr="00580C66">
        <w:rPr>
          <w:rFonts w:ascii="Helvetica" w:eastAsia="Times New Roman" w:hAnsi="Helvetica" w:cs="Arial"/>
          <w:sz w:val="20"/>
          <w:szCs w:val="24"/>
          <w:lang w:eastAsia="lt-LT"/>
        </w:rPr>
        <w:t>gydymui.</w:t>
      </w:r>
    </w:p>
    <w:p w14:paraId="6580F9FB" w14:textId="07DBABF2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0031097" w14:textId="3F819C86" w:rsidR="006C3A48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1-7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3A48" w:rsidRPr="00580C66">
        <w:rPr>
          <w:rFonts w:ascii="Helvetica" w:eastAsia="Times New Roman" w:hAnsi="Helvetica" w:cs="Arial"/>
          <w:sz w:val="20"/>
          <w:szCs w:val="24"/>
          <w:lang w:eastAsia="lt-LT"/>
        </w:rPr>
        <w:t>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3A48" w:rsidRPr="00580C66">
        <w:rPr>
          <w:rFonts w:ascii="Helvetica" w:eastAsia="Times New Roman" w:hAnsi="Helvetica" w:cs="Arial"/>
          <w:sz w:val="20"/>
          <w:szCs w:val="24"/>
          <w:lang w:eastAsia="lt-LT"/>
        </w:rPr>
        <w:t>kinazės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3A48" w:rsidRPr="00580C66">
        <w:rPr>
          <w:rFonts w:ascii="Helvetica" w:eastAsia="Times New Roman" w:hAnsi="Helvetica" w:cs="Arial"/>
          <w:sz w:val="20"/>
          <w:szCs w:val="24"/>
          <w:lang w:eastAsia="lt-LT"/>
        </w:rPr>
        <w:t>sąlygo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to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3A48" w:rsidRPr="00580C66">
        <w:rPr>
          <w:rFonts w:ascii="Helvetica" w:eastAsia="Times New Roman" w:hAnsi="Helvetica" w:cs="Arial"/>
          <w:sz w:val="20"/>
          <w:szCs w:val="24"/>
          <w:lang w:eastAsia="lt-LT"/>
        </w:rPr>
        <w:t>vėžio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3A48" w:rsidRPr="00580C66">
        <w:rPr>
          <w:rFonts w:ascii="Helvetica" w:eastAsia="Times New Roman" w:hAnsi="Helvetica" w:cs="Arial"/>
          <w:sz w:val="20"/>
          <w:szCs w:val="24"/>
          <w:lang w:eastAsia="lt-LT"/>
        </w:rPr>
        <w:t>gydymui.</w:t>
      </w:r>
    </w:p>
    <w:p w14:paraId="30A034BE" w14:textId="116016FE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D14263B" w14:textId="16A8492C" w:rsidR="00394142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forma,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11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vėžys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sąlygotas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TrkA.</w:t>
      </w:r>
    </w:p>
    <w:p w14:paraId="590B6AAB" w14:textId="2E5ECAF7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36B4F39" w14:textId="77777777" w:rsidR="00580C66" w:rsidRPr="00580C66" w:rsidRDefault="00116428" w:rsidP="00580C66">
      <w:pPr>
        <w:pStyle w:val="NoSpacing"/>
        <w:spacing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hAnsi="Helvetica" w:cs="Arial"/>
          <w:sz w:val="20"/>
          <w:szCs w:val="24"/>
          <w:lang w:eastAsia="lt-LT"/>
        </w:rPr>
        <w:lastRenderedPageBreak/>
        <w:t>13.</w:t>
      </w:r>
      <w:r w:rsidR="00580C66" w:rsidRPr="00580C66">
        <w:rPr>
          <w:rFonts w:ascii="Helvetica" w:hAnsi="Helvetica"/>
          <w:sz w:val="20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forma,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11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vėžys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sąlygotas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TrkB.</w:t>
      </w:r>
    </w:p>
    <w:p w14:paraId="5BA60140" w14:textId="77777777" w:rsidR="00580C66" w:rsidRPr="00580C66" w:rsidRDefault="00580C66" w:rsidP="00580C66">
      <w:pPr>
        <w:pStyle w:val="NoSpacing"/>
        <w:spacing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28D4035" w14:textId="26CB2DBA" w:rsidR="00394142" w:rsidRPr="00580C66" w:rsidRDefault="00116428" w:rsidP="00580C66">
      <w:pPr>
        <w:pStyle w:val="NoSpacing"/>
        <w:spacing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vėžys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vėžys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sąlygotas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TrkA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TrkB.</w:t>
      </w:r>
    </w:p>
    <w:p w14:paraId="6FE5065F" w14:textId="059D4485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032518A" w14:textId="63903975" w:rsidR="00394142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15.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1-7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gydant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pacientą,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kuriam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diagnozuotas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nustatyta,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kad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jis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turi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susijusį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vėžį.</w:t>
      </w:r>
    </w:p>
    <w:p w14:paraId="656EEBAE" w14:textId="7D5A4D2C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B54562A" w14:textId="3058878C" w:rsidR="003B45A4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16.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1-7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vėžio,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susijusio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57244" w:rsidRPr="00580C66">
        <w:rPr>
          <w:rFonts w:ascii="Helvetica" w:eastAsia="Times New Roman" w:hAnsi="Helvetica" w:cs="Arial"/>
          <w:sz w:val="20"/>
          <w:szCs w:val="24"/>
          <w:lang w:eastAsia="lt-LT"/>
        </w:rPr>
        <w:t>viena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kinazės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pertekli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nės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4142" w:rsidRPr="00580C66">
        <w:rPr>
          <w:rFonts w:ascii="Helvetica" w:eastAsia="Times New Roman" w:hAnsi="Helvetica" w:cs="Arial"/>
          <w:sz w:val="20"/>
          <w:szCs w:val="24"/>
          <w:lang w:eastAsia="lt-LT"/>
        </w:rPr>
        <w:t>raišk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aktyvacij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amplifikacij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mutacij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gydymui,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naudojimas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pirmiausia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nustatymą,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vėžys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susijęs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57244" w:rsidRPr="00580C66">
        <w:rPr>
          <w:rFonts w:ascii="Helvetica" w:eastAsia="Times New Roman" w:hAnsi="Helvetica" w:cs="Arial"/>
          <w:sz w:val="20"/>
          <w:szCs w:val="24"/>
          <w:lang w:eastAsia="lt-LT"/>
        </w:rPr>
        <w:t>viena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kinazės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perteklinės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raiškos,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aktyvacijos,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amplifikacijos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mutacijos.</w:t>
      </w:r>
    </w:p>
    <w:p w14:paraId="0B2ACD5B" w14:textId="77777777" w:rsidR="00580C66" w:rsidRPr="00580C66" w:rsidRDefault="00580C66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CFEB364" w14:textId="0A8AD570" w:rsidR="003B45A4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17.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1-7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gydant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pacientą,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turintį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NTRK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geno,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baltymo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jų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raiškos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lygio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sutrikimą.</w:t>
      </w:r>
    </w:p>
    <w:p w14:paraId="52350B19" w14:textId="0C4F8D4B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7F79D04" w14:textId="7A796A13" w:rsidR="003F6115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18.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15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17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geno,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baltymo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jų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raiškos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lygio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B45A4" w:rsidRPr="00580C66">
        <w:rPr>
          <w:rFonts w:ascii="Helvetica" w:eastAsia="Times New Roman" w:hAnsi="Helvetica" w:cs="Arial"/>
          <w:sz w:val="20"/>
          <w:szCs w:val="24"/>
          <w:lang w:eastAsia="lt-LT"/>
        </w:rPr>
        <w:t>sutrikimas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831CB" w:rsidRPr="00580C66">
        <w:rPr>
          <w:rFonts w:ascii="Helvetica" w:eastAsia="Times New Roman" w:hAnsi="Helvetica" w:cs="Arial"/>
          <w:sz w:val="20"/>
          <w:szCs w:val="24"/>
          <w:lang w:eastAsia="lt-LT"/>
        </w:rPr>
        <w:t>dėl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chromosomos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752E4" w:rsidRPr="00580C66">
        <w:rPr>
          <w:rFonts w:ascii="Helvetica" w:eastAsia="Times New Roman" w:hAnsi="Helvetica" w:cs="Arial"/>
          <w:sz w:val="20"/>
          <w:szCs w:val="24"/>
          <w:lang w:eastAsia="lt-LT"/>
        </w:rPr>
        <w:t>transliacijos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F6115" w:rsidRPr="00580C66">
        <w:rPr>
          <w:rFonts w:ascii="Helvetica" w:eastAsia="Times New Roman" w:hAnsi="Helvetica" w:cs="Arial"/>
          <w:sz w:val="20"/>
          <w:szCs w:val="24"/>
          <w:lang w:eastAsia="lt-LT"/>
        </w:rPr>
        <w:t>dėl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F6115" w:rsidRPr="00580C66">
        <w:rPr>
          <w:rFonts w:ascii="Helvetica" w:eastAsia="Times New Roman" w:hAnsi="Helvetica" w:cs="Arial"/>
          <w:sz w:val="20"/>
          <w:szCs w:val="24"/>
          <w:lang w:eastAsia="lt-LT"/>
        </w:rPr>
        <w:t>kurios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752E4" w:rsidRPr="00580C66">
        <w:rPr>
          <w:rFonts w:ascii="Helvetica" w:eastAsia="Times New Roman" w:hAnsi="Helvetica" w:cs="Arial"/>
          <w:sz w:val="20"/>
          <w:szCs w:val="24"/>
          <w:lang w:eastAsia="lt-LT"/>
        </w:rPr>
        <w:t>vyksta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F6115" w:rsidRPr="00580C66">
        <w:rPr>
          <w:rFonts w:ascii="Helvetica" w:eastAsia="Times New Roman" w:hAnsi="Helvetica" w:cs="Arial"/>
          <w:sz w:val="20"/>
          <w:szCs w:val="24"/>
          <w:lang w:eastAsia="lt-LT"/>
        </w:rPr>
        <w:t>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F6115" w:rsidRPr="00580C66">
        <w:rPr>
          <w:rFonts w:ascii="Helvetica" w:eastAsia="Times New Roman" w:hAnsi="Helvetica" w:cs="Arial"/>
          <w:sz w:val="20"/>
          <w:szCs w:val="24"/>
          <w:lang w:eastAsia="lt-LT"/>
        </w:rPr>
        <w:t>sulieto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F6115" w:rsidRPr="00580C66">
        <w:rPr>
          <w:rFonts w:ascii="Helvetica" w:eastAsia="Times New Roman" w:hAnsi="Helvetica" w:cs="Arial"/>
          <w:sz w:val="20"/>
          <w:szCs w:val="24"/>
          <w:lang w:eastAsia="lt-LT"/>
        </w:rPr>
        <w:t>baltymo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F6115" w:rsidRPr="00580C66">
        <w:rPr>
          <w:rFonts w:ascii="Helvetica" w:eastAsia="Times New Roman" w:hAnsi="Helvetica" w:cs="Arial"/>
          <w:sz w:val="20"/>
          <w:szCs w:val="24"/>
          <w:lang w:eastAsia="lt-LT"/>
        </w:rPr>
        <w:t>transliacija.</w:t>
      </w:r>
    </w:p>
    <w:p w14:paraId="148442A4" w14:textId="77777777" w:rsidR="00580C66" w:rsidRPr="00580C66" w:rsidRDefault="00580C66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14F819C" w14:textId="3010EDEC" w:rsidR="009831CB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19.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18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sulietas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baltymas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parinktas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grupės,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susidedančios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iš: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TP53-TrkA,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LMNA-TrkA,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CD74-TrkA,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TFG-TrkA,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TPM3-TrkA,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NFASC-TrkA,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BCAN-TrkA,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MPRIP-TrkA,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TPR-TrkA,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RFWD2-TrkA,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IRF2BP2-TrkA,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SQSTM1-TrkA,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SSBP2-TrkA,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RABGAP1L-TrkA,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C18ORF8-TrkA,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RNF213-TrkA,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TBC1D22A-TrkA,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C20ORF112-TrkA,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DNER-TrkA,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ARHGEF2-TrkA,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CHTOP-TrkA,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PPL-TrkA,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PLEKHA6-TrkA,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PEAR1-TrkA,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MRPL24-TrkA,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MDM4-TrkA,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LRRC71-TrkA,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GRIPAP1-TrkA,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EPS15-TrkA,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DYNC2H1-TrkA,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CEL-TrkA,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EPHB2-TrkA,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TGF-TrkA,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NACC2-TrkB,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QKI-TrkB,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AFAP1-TrkB,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PAN3-TrkB,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SQSTM1-TrkB,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TRIM24-TrkB,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VCL-TrkB,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AGBL4-TrkB,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DAB2IP-TrkB,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ETV6-TrkC,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BTBD1-TrkC,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LYN-TrkC,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RBPMS-TrkC,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EML4-TrkC,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HOMER2-TrkC,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TFG-TrkC,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FAT1-TrkC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ir</w:t>
      </w:r>
      <w:r w:rsidR="00580C66" w:rsidRPr="00580C66">
        <w:rPr>
          <w:rFonts w:ascii="Helvetica" w:hAnsi="Helvetica" w:cs="Arial"/>
          <w:sz w:val="20"/>
          <w:szCs w:val="24"/>
        </w:rPr>
        <w:t xml:space="preserve"> </w:t>
      </w:r>
      <w:r w:rsidR="009831CB" w:rsidRPr="00580C66">
        <w:rPr>
          <w:rFonts w:ascii="Helvetica" w:hAnsi="Helvetica" w:cs="Arial"/>
          <w:sz w:val="20"/>
          <w:szCs w:val="24"/>
        </w:rPr>
        <w:t>TEL-TrkC.</w:t>
      </w:r>
    </w:p>
    <w:p w14:paraId="722C31BC" w14:textId="62EC36E8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47CE100" w14:textId="1DB76854" w:rsidR="00374A09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20.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15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18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NTRK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geno,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baltymo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jų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raiškos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lygio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sutrikimas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dėl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taškinių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mutacijų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gene.</w:t>
      </w:r>
    </w:p>
    <w:p w14:paraId="036C60C3" w14:textId="77777777" w:rsidR="00580C66" w:rsidRPr="00580C66" w:rsidRDefault="00580C66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5D07F76" w14:textId="1B03591F" w:rsidR="00374A09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21.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20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NTRK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genas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NTRK1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genas,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viena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taškinių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mutacijų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NTRK1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gene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lemia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transliaciją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TrkA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baltymo,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kuri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turi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pak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eitimus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vienoje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šių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aminorūgščių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adėči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ų: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33,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336,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337,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324,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420,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444,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517,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538,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649,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682,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683,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702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1879.</w:t>
      </w:r>
    </w:p>
    <w:p w14:paraId="0AB6B021" w14:textId="6A7EB0E2" w:rsidR="00116428" w:rsidRPr="00580C66" w:rsidRDefault="00116428" w:rsidP="00580C6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D8FA8CC" w14:textId="2DBE47D9" w:rsidR="004F6614" w:rsidRPr="00580C66" w:rsidRDefault="00116428" w:rsidP="00580C66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22.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Kristalinė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forma,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skirta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naudoti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21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viena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taškinių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mutacijų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NTRK1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gene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lemia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74A09" w:rsidRPr="00580C66">
        <w:rPr>
          <w:rFonts w:ascii="Helvetica" w:eastAsia="Times New Roman" w:hAnsi="Helvetica" w:cs="Arial"/>
          <w:sz w:val="20"/>
          <w:szCs w:val="24"/>
          <w:lang w:eastAsia="lt-LT"/>
        </w:rPr>
        <w:t>transliaciją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TrkA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baltymo,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turinčio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vieną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šių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aminorūgščių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pakaitų: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R33W,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A336E,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A337T,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R324Q,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R324W,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V420M,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R444Q,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R444W,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G517R,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G517V,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K538A,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R649W,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R649L,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R682S,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V683G,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R702C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580C66" w:rsidRPr="00580C6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580C66">
        <w:rPr>
          <w:rFonts w:ascii="Helvetica" w:eastAsia="Times New Roman" w:hAnsi="Helvetica" w:cs="Arial"/>
          <w:sz w:val="20"/>
          <w:szCs w:val="24"/>
          <w:lang w:eastAsia="lt-LT"/>
        </w:rPr>
        <w:t>C1879T.</w:t>
      </w:r>
    </w:p>
    <w:sectPr w:rsidR="004F6614" w:rsidRPr="00580C66" w:rsidSect="00580C6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58E3" w14:textId="77777777" w:rsidR="0027137C" w:rsidRDefault="0027137C" w:rsidP="004F6614">
      <w:pPr>
        <w:spacing w:after="0" w:line="240" w:lineRule="auto"/>
      </w:pPr>
      <w:r>
        <w:separator/>
      </w:r>
    </w:p>
  </w:endnote>
  <w:endnote w:type="continuationSeparator" w:id="0">
    <w:p w14:paraId="15936D89" w14:textId="77777777" w:rsidR="0027137C" w:rsidRDefault="0027137C" w:rsidP="004F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8E35" w14:textId="77777777" w:rsidR="0027137C" w:rsidRDefault="0027137C" w:rsidP="004F6614">
      <w:pPr>
        <w:spacing w:after="0" w:line="240" w:lineRule="auto"/>
      </w:pPr>
      <w:r>
        <w:separator/>
      </w:r>
    </w:p>
  </w:footnote>
  <w:footnote w:type="continuationSeparator" w:id="0">
    <w:p w14:paraId="48FF556E" w14:textId="77777777" w:rsidR="0027137C" w:rsidRDefault="0027137C" w:rsidP="004F6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28"/>
    <w:rsid w:val="00094451"/>
    <w:rsid w:val="000D0D9A"/>
    <w:rsid w:val="00116428"/>
    <w:rsid w:val="001564E6"/>
    <w:rsid w:val="00213522"/>
    <w:rsid w:val="00235D49"/>
    <w:rsid w:val="0027137C"/>
    <w:rsid w:val="002B6EA0"/>
    <w:rsid w:val="00374A09"/>
    <w:rsid w:val="00394142"/>
    <w:rsid w:val="003B45A4"/>
    <w:rsid w:val="003F6115"/>
    <w:rsid w:val="00467595"/>
    <w:rsid w:val="004752E4"/>
    <w:rsid w:val="004D1F1C"/>
    <w:rsid w:val="004F6614"/>
    <w:rsid w:val="00542AEB"/>
    <w:rsid w:val="00547BD0"/>
    <w:rsid w:val="00580C66"/>
    <w:rsid w:val="006C3A48"/>
    <w:rsid w:val="006F1D0E"/>
    <w:rsid w:val="00700D86"/>
    <w:rsid w:val="00706816"/>
    <w:rsid w:val="00783239"/>
    <w:rsid w:val="00797966"/>
    <w:rsid w:val="007D5621"/>
    <w:rsid w:val="00897AA5"/>
    <w:rsid w:val="009202BC"/>
    <w:rsid w:val="009831CB"/>
    <w:rsid w:val="00A41819"/>
    <w:rsid w:val="00AF36CE"/>
    <w:rsid w:val="00B701CD"/>
    <w:rsid w:val="00C62377"/>
    <w:rsid w:val="00D03A6B"/>
    <w:rsid w:val="00D76C54"/>
    <w:rsid w:val="00E57244"/>
    <w:rsid w:val="00F33FB5"/>
    <w:rsid w:val="00FA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8FF1C"/>
  <w15:chartTrackingRefBased/>
  <w15:docId w15:val="{3AD7910F-2EB8-405A-8EF7-178E9B87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1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614"/>
  </w:style>
  <w:style w:type="paragraph" w:styleId="Footer">
    <w:name w:val="footer"/>
    <w:basedOn w:val="Normal"/>
    <w:link w:val="FooterChar"/>
    <w:uiPriority w:val="99"/>
    <w:unhideWhenUsed/>
    <w:rsid w:val="004F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614"/>
  </w:style>
  <w:style w:type="paragraph" w:styleId="Revision">
    <w:name w:val="Revision"/>
    <w:hidden/>
    <w:uiPriority w:val="99"/>
    <w:semiHidden/>
    <w:rsid w:val="00700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9089-B888-4C62-A775-1F3C1D40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4161</Characters>
  <Application>Microsoft Office Word</Application>
  <DocSecurity>0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2023-03-17T09:23:00Z</dcterms:created>
  <dcterms:modified xsi:type="dcterms:W3CDTF">2023-03-17T09:23:00Z</dcterms:modified>
</cp:coreProperties>
</file>