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49430" w14:textId="647656AF" w:rsidR="0049003C" w:rsidRPr="004C1634" w:rsidRDefault="00D82448" w:rsidP="004C1634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1.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Junginys,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vėžio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gydymui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kartu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BCL-2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inhibitoriumi,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junginys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</w:p>
    <w:p w14:paraId="392BEF88" w14:textId="63FCEAC7" w:rsidR="0049003C" w:rsidRPr="004C1634" w:rsidRDefault="00D82448" w:rsidP="004C1634">
      <w:pPr>
        <w:spacing w:after="0" w:line="360" w:lineRule="auto"/>
        <w:jc w:val="center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C1634">
        <w:rPr>
          <w:rFonts w:ascii="Helvetica" w:eastAsia="Times New Roman" w:hAnsi="Helvetica" w:cs="Helvetica"/>
          <w:noProof/>
          <w:kern w:val="0"/>
          <w:sz w:val="20"/>
          <w:szCs w:val="24"/>
          <w:lang w:eastAsia="lt-LT"/>
          <w14:ligatures w14:val="none"/>
        </w:rPr>
        <w:drawing>
          <wp:inline distT="0" distB="0" distL="0" distR="0" wp14:anchorId="3BCB8029" wp14:editId="159A7994">
            <wp:extent cx="1885950" cy="933450"/>
            <wp:effectExtent l="0" t="0" r="0" b="0"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1065E" w14:textId="77777777" w:rsidR="008613B9" w:rsidRPr="004C1634" w:rsidRDefault="00D82448" w:rsidP="004C163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farmaciniu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požiūriu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priimtina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9003C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jo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druska,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BCL-2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inhibitorius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venetoklaksas</w:t>
      </w:r>
      <w:proofErr w:type="spellEnd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7739B88A" w14:textId="1433641A" w:rsidR="00D82448" w:rsidRPr="004C1634" w:rsidRDefault="00D82448" w:rsidP="004C163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4E05FC76" w14:textId="4575594D" w:rsidR="00D82448" w:rsidRPr="004C1634" w:rsidRDefault="00D82448" w:rsidP="004C1634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2.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Junginys,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junginys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</w:p>
    <w:p w14:paraId="0637AA40" w14:textId="7CA98B89" w:rsidR="0049003C" w:rsidRPr="004C1634" w:rsidRDefault="0049003C" w:rsidP="004C163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0051017D" w14:textId="0F5B0554" w:rsidR="0049003C" w:rsidRPr="004C1634" w:rsidRDefault="00D82448" w:rsidP="004C1634">
      <w:pPr>
        <w:spacing w:after="0" w:line="360" w:lineRule="auto"/>
        <w:jc w:val="center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C1634">
        <w:rPr>
          <w:rFonts w:ascii="Helvetica" w:eastAsia="Times New Roman" w:hAnsi="Helvetica" w:cs="Helvetica"/>
          <w:noProof/>
          <w:kern w:val="0"/>
          <w:sz w:val="20"/>
          <w:szCs w:val="24"/>
          <w:lang w:eastAsia="lt-LT"/>
          <w14:ligatures w14:val="none"/>
        </w:rPr>
        <w:drawing>
          <wp:inline distT="0" distB="0" distL="0" distR="0" wp14:anchorId="6F75CD39" wp14:editId="481981EF">
            <wp:extent cx="1955800" cy="933450"/>
            <wp:effectExtent l="0" t="0" r="6350" b="0"/>
            <wp:docPr id="2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5DA9A" w14:textId="31E8130D" w:rsidR="0049003C" w:rsidRPr="004C1634" w:rsidRDefault="0049003C" w:rsidP="004C163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24ECB0C9" w14:textId="1293EBF3" w:rsidR="00D82448" w:rsidRPr="004C1634" w:rsidRDefault="00D82448" w:rsidP="004C1634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3.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Junginys,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vėžys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difuzinė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9003C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didžiųjų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ląstelių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limfoma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(D</w:t>
      </w:r>
      <w:r w:rsidR="00E36493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</w:t>
      </w:r>
      <w:r w:rsidR="00E36493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L)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E36493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alden</w:t>
      </w:r>
      <w:r w:rsidR="00E36493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š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tr</w:t>
      </w:r>
      <w:r w:rsidR="00E36493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</w:t>
      </w:r>
      <w:r w:rsidR="00E36493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makroglobulinemija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</w:t>
      </w:r>
      <w:r w:rsidR="00E36493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M).</w:t>
      </w:r>
    </w:p>
    <w:p w14:paraId="73FAC986" w14:textId="4FCF8D16" w:rsidR="00D82448" w:rsidRPr="004C1634" w:rsidRDefault="00D82448" w:rsidP="004C163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2D29827A" w14:textId="6915FA6A" w:rsidR="00D82448" w:rsidRPr="004C1634" w:rsidRDefault="00D82448" w:rsidP="004C1634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4.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Junginys,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36493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DDBLL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36493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9003C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9003C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9003C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9003C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9003C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9003C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9003C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9003C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9003C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9003C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9003C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z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9003C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9003C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9003C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9003C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9003C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9003C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9003C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L265P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mutacija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MYD88.</w:t>
      </w:r>
    </w:p>
    <w:p w14:paraId="771220EC" w14:textId="68646D97" w:rsidR="00D82448" w:rsidRPr="004C1634" w:rsidRDefault="00D82448" w:rsidP="004C163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159040C9" w14:textId="788FF2F5" w:rsidR="00D82448" w:rsidRPr="004C1634" w:rsidRDefault="00D82448" w:rsidP="004C1634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5.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Junginys,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vėžys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36493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DDBLL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0D85F8B2" w14:textId="6FCD2992" w:rsidR="00D82448" w:rsidRPr="004C1634" w:rsidRDefault="00D82448" w:rsidP="004C163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48657A86" w14:textId="482D468D" w:rsidR="00D82448" w:rsidRPr="004C1634" w:rsidRDefault="00D82448" w:rsidP="004C1634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6.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Junginys,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5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36493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DDBLL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aktyvuot</w:t>
      </w:r>
      <w:r w:rsidR="0024742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ląstelių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potipi</w:t>
      </w:r>
      <w:r w:rsidR="0024742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24742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DDBLL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67A27AFC" w14:textId="2CC0BF93" w:rsidR="00D82448" w:rsidRPr="004C1634" w:rsidRDefault="00D82448" w:rsidP="004C163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3BA79C31" w14:textId="1909F679" w:rsidR="00D82448" w:rsidRPr="004C1634" w:rsidRDefault="00D82448" w:rsidP="004C1634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7.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Junginys,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vėžys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24742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M.</w:t>
      </w:r>
    </w:p>
    <w:p w14:paraId="1358E907" w14:textId="77777777" w:rsidR="004C1634" w:rsidRPr="004C1634" w:rsidRDefault="004C1634" w:rsidP="004C1634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28A19FDB" w14:textId="77777777" w:rsidR="00787FD1" w:rsidRPr="004C1634" w:rsidRDefault="00D82448" w:rsidP="004C1634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8.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Junginys,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vėžys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Hodžkino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limfoma.</w:t>
      </w:r>
    </w:p>
    <w:p w14:paraId="28EC999F" w14:textId="77777777" w:rsidR="004C1634" w:rsidRPr="004C1634" w:rsidRDefault="004C1634" w:rsidP="004C163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5E74FBB6" w14:textId="70864B54" w:rsidR="00D82448" w:rsidRPr="004C1634" w:rsidRDefault="00D82448" w:rsidP="004C1634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9.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Junginys,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8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Hodžkino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limfoma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parinkta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mantijos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ląstelių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limfomos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(M</w:t>
      </w:r>
      <w:r w:rsidR="0024742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L),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24742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marginali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nės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zonos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limfomos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(MZL),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folikulinės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limfomos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(FL),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lėtinės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limfocitinės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leukemijos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</w:t>
      </w:r>
      <w:r w:rsidR="0024742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LL),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9003C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mažųjų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DA32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DA32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limfocitų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DA32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limfomos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</w:t>
      </w:r>
      <w:r w:rsidR="0049003C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MLL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CNS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limfom</w:t>
      </w:r>
      <w:r w:rsidR="00DA32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sėklidžių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limfom</w:t>
      </w:r>
      <w:r w:rsidR="00DA32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7D359C01" w14:textId="17CE4440" w:rsidR="00D82448" w:rsidRPr="004C1634" w:rsidRDefault="00D82448" w:rsidP="004C163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0CAED81D" w14:textId="6B24ABC1" w:rsidR="00D82448" w:rsidRPr="004C1634" w:rsidRDefault="00D82448" w:rsidP="004C1634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10.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Junginys,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vėžys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</w:p>
    <w:p w14:paraId="2AA58CDB" w14:textId="765CD716" w:rsidR="00D82448" w:rsidRPr="004C1634" w:rsidRDefault="00D82448" w:rsidP="004C163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i)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leukemija;</w:t>
      </w:r>
    </w:p>
    <w:p w14:paraId="2C196981" w14:textId="0AB8933F" w:rsidR="00D82448" w:rsidRPr="004C1634" w:rsidRDefault="00D82448" w:rsidP="004C163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ii)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mieloproliferacinis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navikas;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</w:p>
    <w:p w14:paraId="65F13953" w14:textId="5A9FDA24" w:rsidR="00D82448" w:rsidRPr="004C1634" w:rsidRDefault="00D82448" w:rsidP="004C163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iii)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DA32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solidinis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piktybinis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navikas.</w:t>
      </w:r>
    </w:p>
    <w:p w14:paraId="6C449332" w14:textId="77777777" w:rsidR="004F2617" w:rsidRPr="004C1634" w:rsidRDefault="004F2617" w:rsidP="004C163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6C33D649" w14:textId="1DCFDD34" w:rsidR="00D82448" w:rsidRPr="004C1634" w:rsidRDefault="00D82448" w:rsidP="004C1634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11.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Junginys,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10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leukemija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ūminė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mieloidinė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leukemija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</w:t>
      </w:r>
      <w:r w:rsidR="00DA32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Ū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ML),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ūminė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limfoblastinė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leukemija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</w:t>
      </w:r>
      <w:r w:rsidR="00DA32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Ū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LL),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lėtinė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limfocitinė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leukemija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(LLL),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lėtinė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</w:t>
      </w:r>
      <w:r w:rsidR="0049003C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geninė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leukemija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(LML)</w:t>
      </w:r>
    </w:p>
    <w:p w14:paraId="61958FB0" w14:textId="5F1D1CC5" w:rsidR="00D82448" w:rsidRPr="004C1634" w:rsidRDefault="00D82448" w:rsidP="004C163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06B308F6" w14:textId="69FF25A5" w:rsidR="00D82448" w:rsidRPr="004C1634" w:rsidRDefault="00D82448" w:rsidP="004C1634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12.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Junginys,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10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11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leukemija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mielodispla</w:t>
      </w:r>
      <w:r w:rsidR="004D2B84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st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inis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sindromas.</w:t>
      </w:r>
    </w:p>
    <w:p w14:paraId="41B636D1" w14:textId="7AE5A361" w:rsidR="00D82448" w:rsidRPr="004C1634" w:rsidRDefault="00D82448" w:rsidP="004C163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3BBB12F6" w14:textId="375C2FF5" w:rsidR="004D2B84" w:rsidRPr="004C1634" w:rsidRDefault="00D82448" w:rsidP="004C1634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lastRenderedPageBreak/>
        <w:t>13.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Junginys,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12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mielodispla</w:t>
      </w:r>
      <w:r w:rsidR="004D2B84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st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inis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sindromas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parinktas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4D2B84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refrakterinės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2B84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anemijos,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4D2B84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refrakterinės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2B84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anemijos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2B84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2B84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žiediniais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4D2B84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sideroblastais</w:t>
      </w:r>
      <w:proofErr w:type="spellEnd"/>
      <w:r w:rsidR="004D2B84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4D2B84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refrakterinės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2B84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anemijos</w:t>
      </w:r>
      <w:r w:rsidR="008613B9" w:rsidRPr="004C1634">
        <w:rPr>
          <w:rFonts w:ascii="Helvetica" w:hAnsi="Helvetica" w:cs="Helvetica"/>
          <w:color w:val="787878"/>
          <w:sz w:val="20"/>
          <w:szCs w:val="20"/>
          <w:shd w:val="clear" w:color="auto" w:fill="FFFFFF"/>
        </w:rPr>
        <w:t xml:space="preserve"> </w:t>
      </w:r>
      <w:r w:rsidR="004D2B84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4D2B84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blastų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61104F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pertekliumi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2B84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transformacij</w:t>
      </w:r>
      <w:r w:rsidR="0061104F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61104F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stadijoje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2B84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2B84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lėtinės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4D2B84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mielomonocitinės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2B84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leukemijos.</w:t>
      </w:r>
    </w:p>
    <w:p w14:paraId="5D2D56AD" w14:textId="77777777" w:rsidR="004D2B84" w:rsidRPr="004C1634" w:rsidRDefault="004D2B84" w:rsidP="004C163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39969057" w14:textId="3C4FD840" w:rsidR="00D82448" w:rsidRPr="004C1634" w:rsidRDefault="00D82448" w:rsidP="004C1634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14.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Junginys,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10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mieloproliferacin</w:t>
      </w:r>
      <w:r w:rsidR="0061104F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ė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neoplazma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parinkta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lėtinės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mielogeninės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leukemijos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(LML),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lėtinės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neutrofilinės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leukemijos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</w:t>
      </w:r>
      <w:r w:rsidR="0061104F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NL),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177C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tikrosios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policitemijos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(PCV),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pirminės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mielofibrozės</w:t>
      </w:r>
      <w:proofErr w:type="spellEnd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es</w:t>
      </w:r>
      <w:r w:rsidR="007177C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enc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</w:t>
      </w:r>
      <w:r w:rsidR="00FF3592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ali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nės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trombocitemijos</w:t>
      </w:r>
      <w:proofErr w:type="spellEnd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lėtinės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eozinofilinės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leukemijos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mastocitozės</w:t>
      </w:r>
      <w:proofErr w:type="spellEnd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71410D77" w14:textId="56B9BD11" w:rsidR="00D82448" w:rsidRPr="004C1634" w:rsidRDefault="00D82448" w:rsidP="004C163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0474483E" w14:textId="0F009405" w:rsidR="009F13C4" w:rsidRPr="004C1634" w:rsidRDefault="00D82448" w:rsidP="004C1634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15.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Junginys,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10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7177C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solidinis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piktybinis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navikas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parinktas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tulžies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vėžio,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cholangiokarcinomos</w:t>
      </w:r>
      <w:proofErr w:type="spellEnd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šlapimo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pūslės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vėžio,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krūties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vėžio,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krūties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adenokarcinomos</w:t>
      </w:r>
      <w:proofErr w:type="spellEnd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krūties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papiliarinės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karcinomos,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pieno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liaukos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vėžio,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krūties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medulinės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karcinomos,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smegenų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vėžio,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meningiom</w:t>
      </w:r>
      <w:r w:rsidR="007177C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proofErr w:type="spellEnd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gliom</w:t>
      </w:r>
      <w:r w:rsidR="007177C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proofErr w:type="spellEnd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astrocitom</w:t>
      </w:r>
      <w:r w:rsidR="007177C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proofErr w:type="spellEnd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oligodendrogliom</w:t>
      </w:r>
      <w:r w:rsidR="007177C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proofErr w:type="spellEnd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glioblastom</w:t>
      </w:r>
      <w:r w:rsidR="007177C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proofErr w:type="spellEnd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meduloblastom</w:t>
      </w:r>
      <w:r w:rsidR="007177C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proofErr w:type="spellEnd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gimdos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kaklelio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vėž</w:t>
      </w:r>
      <w:r w:rsidR="007177C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gimdos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kaklelio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adenokarcinom</w:t>
      </w:r>
      <w:r w:rsidR="007177C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proofErr w:type="spellEnd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gaubtinės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tiesiosios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žarnos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vėž</w:t>
      </w:r>
      <w:r w:rsidR="007177C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F3592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storosios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žarnos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vėž</w:t>
      </w:r>
      <w:r w:rsidR="007177C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tiesiosios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žarnos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vėž</w:t>
      </w:r>
      <w:r w:rsidR="007177C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gaubtinės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tiesiosios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žarnos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adenokarcinom</w:t>
      </w:r>
      <w:r w:rsidR="007177C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proofErr w:type="spellEnd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skrandžio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vėž</w:t>
      </w:r>
      <w:r w:rsidR="007177C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skrandžio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adenokarcinom</w:t>
      </w:r>
      <w:r w:rsidR="007177C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proofErr w:type="spellEnd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virškinimo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trakto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stromos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navik</w:t>
      </w:r>
      <w:r w:rsidR="007177C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(VTS</w:t>
      </w:r>
      <w:r w:rsidR="007177C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galvos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kaklo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177C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srities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vėž</w:t>
      </w:r>
      <w:r w:rsidR="007177C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galvos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kaklo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177C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srities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plokščialąstelinė</w:t>
      </w:r>
      <w:r w:rsidR="007177C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karcinom</w:t>
      </w:r>
      <w:r w:rsidR="007177C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burnos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vėž</w:t>
      </w:r>
      <w:r w:rsidR="007177C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burnos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plokščialąstelinė</w:t>
      </w:r>
      <w:r w:rsidR="007177C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karcinom</w:t>
      </w:r>
      <w:r w:rsidR="007177C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</w:t>
      </w:r>
      <w:r w:rsidR="007177C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BPLK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inkstų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vėž</w:t>
      </w:r>
      <w:r w:rsidR="00396FF7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nefroblastom</w:t>
      </w:r>
      <w:r w:rsidR="00396FF7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proofErr w:type="spellEnd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Vilmso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navik</w:t>
      </w:r>
      <w:r w:rsidR="00396FF7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inkstų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ląstelių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karcinom</w:t>
      </w:r>
      <w:r w:rsidR="00396FF7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kepenų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vėž</w:t>
      </w:r>
      <w:r w:rsidR="00396FF7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kepenų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ląstelių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vėž</w:t>
      </w:r>
      <w:r w:rsidR="00396FF7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</w:t>
      </w:r>
      <w:r w:rsidR="00396FF7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KLV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piktybinė</w:t>
      </w:r>
      <w:r w:rsidR="00396FF7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hepatom</w:t>
      </w:r>
      <w:r w:rsidR="00396FF7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proofErr w:type="spellEnd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plaučių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vėž</w:t>
      </w:r>
      <w:r w:rsidR="00396FF7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bronchogeninė</w:t>
      </w:r>
      <w:r w:rsidR="00396FF7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karcinom</w:t>
      </w:r>
      <w:r w:rsidR="00396FF7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smulkialąstelini</w:t>
      </w:r>
      <w:r w:rsidR="00396FF7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plauči</w:t>
      </w:r>
      <w:r w:rsidR="00396FF7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vėž</w:t>
      </w:r>
      <w:r w:rsidR="00396FF7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(S</w:t>
      </w:r>
      <w:r w:rsidR="00396FF7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LPV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nesmulkialąstelini</w:t>
      </w:r>
      <w:r w:rsidR="00396FF7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plaučių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vėž</w:t>
      </w:r>
      <w:r w:rsidR="00396FF7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(N</w:t>
      </w:r>
      <w:r w:rsidR="00396FF7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SLPV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plaučių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adenokarcinom</w:t>
      </w:r>
      <w:r w:rsidR="00CF35CD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proofErr w:type="spellEnd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neuroblastom</w:t>
      </w:r>
      <w:r w:rsidR="00CF35CD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proofErr w:type="spellEnd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neurofibrom</w:t>
      </w:r>
      <w:r w:rsidR="00CF35CD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proofErr w:type="spellEnd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tipo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neurofibromatozė</w:t>
      </w:r>
      <w:r w:rsidR="00CF35CD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(NF),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švanomatozė</w:t>
      </w:r>
      <w:r w:rsidR="00CF35CD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proofErr w:type="spellEnd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neuroendokrinini</w:t>
      </w:r>
      <w:r w:rsidR="00CF35CD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vėž</w:t>
      </w:r>
      <w:r w:rsidR="00CF35CD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gastroenteropankreatini</w:t>
      </w:r>
      <w:r w:rsidR="00CF35CD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neuroendokrinini</w:t>
      </w:r>
      <w:r w:rsidR="00CF35CD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navik</w:t>
      </w:r>
      <w:r w:rsidR="00CF35CD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(GEP-NE</w:t>
      </w:r>
      <w:r w:rsidR="00CF35CD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karcinoidini</w:t>
      </w:r>
      <w:r w:rsidR="00CF35CD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navik</w:t>
      </w:r>
      <w:r w:rsidR="00CF35CD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osteosarkom</w:t>
      </w:r>
      <w:r w:rsidR="00CF35CD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proofErr w:type="spellEnd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kiaušidžių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vėž</w:t>
      </w:r>
      <w:r w:rsidR="00CF35CD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cistadenokarcinom</w:t>
      </w:r>
      <w:r w:rsidR="00CF35CD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proofErr w:type="spellEnd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kiaušidžių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embrion</w:t>
      </w:r>
      <w:r w:rsidR="00CF35CD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inės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karcinom</w:t>
      </w:r>
      <w:r w:rsidR="00CF35CD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kiaušidžių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adenokarcinom</w:t>
      </w:r>
      <w:r w:rsidR="00CF35CD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proofErr w:type="spellEnd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kasos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vėž</w:t>
      </w:r>
      <w:r w:rsidR="005434EE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kasos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andenokarcinom</w:t>
      </w:r>
      <w:r w:rsidR="005434EE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proofErr w:type="spellEnd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intraduktalinė</w:t>
      </w:r>
      <w:r w:rsidR="005434EE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papiliarinė</w:t>
      </w:r>
      <w:r w:rsidR="005434EE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986071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gleivinės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neoplazm</w:t>
      </w:r>
      <w:r w:rsidR="005434EE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(IPMN),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prostatos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vėž</w:t>
      </w:r>
      <w:r w:rsidR="005434EE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prostatos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adenokarcinom</w:t>
      </w:r>
      <w:r w:rsidR="005434EE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proofErr w:type="spellEnd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odos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vėž</w:t>
      </w:r>
      <w:r w:rsidR="005434EE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plokščiųjų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ląstelių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karcinom</w:t>
      </w:r>
      <w:r w:rsidR="005434EE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</w:t>
      </w:r>
      <w:r w:rsidR="005434EE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PLK),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ker</w:t>
      </w:r>
      <w:r w:rsidR="005434EE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atoakantomos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5434EE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(A)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melanom</w:t>
      </w:r>
      <w:r w:rsidR="005434EE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baz</w:t>
      </w:r>
      <w:r w:rsidR="005434EE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al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inių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ląstelių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karcinom</w:t>
      </w:r>
      <w:r w:rsidR="009F13C4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(B</w:t>
      </w:r>
      <w:r w:rsidR="005434EE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LK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piktybinė</w:t>
      </w:r>
      <w:r w:rsidR="005434EE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fibrozinė</w:t>
      </w:r>
      <w:r w:rsidR="005434EE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histiocitom</w:t>
      </w:r>
      <w:r w:rsidR="005434EE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</w:t>
      </w:r>
      <w:r w:rsidR="005434EE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FH),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liposarkom</w:t>
      </w:r>
      <w:r w:rsidR="005434EE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proofErr w:type="spellEnd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piktybini</w:t>
      </w:r>
      <w:r w:rsidR="005434EE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periferinio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nervo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apvalkalo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navik</w:t>
      </w:r>
      <w:r w:rsidR="009F13C4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</w:t>
      </w:r>
      <w:r w:rsidR="005434EE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PN</w:t>
      </w:r>
      <w:r w:rsidR="005434EE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chondrosarkom</w:t>
      </w:r>
      <w:r w:rsidR="005434EE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proofErr w:type="spellEnd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fibrosarkom</w:t>
      </w:r>
      <w:r w:rsidR="005434EE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proofErr w:type="spellEnd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miksosarkom</w:t>
      </w:r>
      <w:r w:rsidR="005434EE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proofErr w:type="spellEnd"/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osteosarkom</w:t>
      </w:r>
      <w:r w:rsidR="009F13C4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proofErr w:type="spellEnd"/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67AE8EA8" w14:textId="2E9726B2" w:rsidR="00D82448" w:rsidRPr="004C1634" w:rsidRDefault="00D82448" w:rsidP="004C163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6C46B07C" w14:textId="4C429BF8" w:rsidR="00D82448" w:rsidRPr="004C1634" w:rsidRDefault="00D82448" w:rsidP="004C1634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16.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Junginys,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1-15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junginys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BCL-2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inhibitorius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9F13C4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įvedami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vienu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metu.</w:t>
      </w:r>
    </w:p>
    <w:p w14:paraId="2EA3A9C2" w14:textId="77B43541" w:rsidR="00D82448" w:rsidRPr="004C1634" w:rsidRDefault="00D82448" w:rsidP="004C163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698FCB12" w14:textId="2B3B9EF7" w:rsidR="00D82448" w:rsidRPr="004C1634" w:rsidRDefault="00D82448" w:rsidP="004C1634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17.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Junginys,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1-15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BCL-2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inhibitorius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įvedamas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per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5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minutes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iki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168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valandų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prieš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junginio</w:t>
      </w:r>
      <w:r w:rsidR="008613B9"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C163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įvedimo.</w:t>
      </w:r>
    </w:p>
    <w:p w14:paraId="4442155E" w14:textId="77777777" w:rsidR="00D82448" w:rsidRPr="004C1634" w:rsidRDefault="00D82448" w:rsidP="004C163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sectPr w:rsidR="00D82448" w:rsidRPr="004C1634" w:rsidSect="004C1634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B5EA4" w14:textId="77777777" w:rsidR="005D03A3" w:rsidRDefault="005D03A3" w:rsidP="00D82448">
      <w:pPr>
        <w:spacing w:after="0" w:line="240" w:lineRule="auto"/>
      </w:pPr>
      <w:r>
        <w:separator/>
      </w:r>
    </w:p>
  </w:endnote>
  <w:endnote w:type="continuationSeparator" w:id="0">
    <w:p w14:paraId="7443100F" w14:textId="77777777" w:rsidR="005D03A3" w:rsidRDefault="005D03A3" w:rsidP="00D8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E971B" w14:textId="77777777" w:rsidR="005D03A3" w:rsidRDefault="005D03A3" w:rsidP="00D82448">
      <w:pPr>
        <w:spacing w:after="0" w:line="240" w:lineRule="auto"/>
      </w:pPr>
      <w:r>
        <w:separator/>
      </w:r>
    </w:p>
  </w:footnote>
  <w:footnote w:type="continuationSeparator" w:id="0">
    <w:p w14:paraId="02D3921C" w14:textId="77777777" w:rsidR="005D03A3" w:rsidRDefault="005D03A3" w:rsidP="00D824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48"/>
    <w:rsid w:val="001A6E79"/>
    <w:rsid w:val="00247429"/>
    <w:rsid w:val="00261DBF"/>
    <w:rsid w:val="00396FF7"/>
    <w:rsid w:val="00465EC8"/>
    <w:rsid w:val="0049003C"/>
    <w:rsid w:val="004C1634"/>
    <w:rsid w:val="004D2B84"/>
    <w:rsid w:val="004F2617"/>
    <w:rsid w:val="0052781F"/>
    <w:rsid w:val="005434EE"/>
    <w:rsid w:val="005758C9"/>
    <w:rsid w:val="005D03A3"/>
    <w:rsid w:val="0061104F"/>
    <w:rsid w:val="007177C9"/>
    <w:rsid w:val="00787FD1"/>
    <w:rsid w:val="008613B9"/>
    <w:rsid w:val="00986071"/>
    <w:rsid w:val="009B0B5C"/>
    <w:rsid w:val="009F13C4"/>
    <w:rsid w:val="00A33F85"/>
    <w:rsid w:val="00CD0F9C"/>
    <w:rsid w:val="00CF35CD"/>
    <w:rsid w:val="00D0458B"/>
    <w:rsid w:val="00D82448"/>
    <w:rsid w:val="00DA32B9"/>
    <w:rsid w:val="00DA3B07"/>
    <w:rsid w:val="00E36493"/>
    <w:rsid w:val="00EA3339"/>
    <w:rsid w:val="00EB686E"/>
    <w:rsid w:val="00F13F37"/>
    <w:rsid w:val="00F27CF2"/>
    <w:rsid w:val="00FD1E59"/>
    <w:rsid w:val="00FF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13102"/>
  <w15:chartTrackingRefBased/>
  <w15:docId w15:val="{74AE5DA8-B575-47F2-AE1E-AA6B4FB8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bold">
    <w:name w:val="bold"/>
    <w:basedOn w:val="prastasis"/>
    <w:rsid w:val="00D8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Sraopastraipa">
    <w:name w:val="List Paragraph"/>
    <w:basedOn w:val="prastasis"/>
    <w:uiPriority w:val="34"/>
    <w:qFormat/>
    <w:rsid w:val="00D82448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D824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82448"/>
  </w:style>
  <w:style w:type="paragraph" w:styleId="Porat">
    <w:name w:val="footer"/>
    <w:basedOn w:val="prastasis"/>
    <w:link w:val="PoratDiagrama"/>
    <w:uiPriority w:val="99"/>
    <w:unhideWhenUsed/>
    <w:rsid w:val="00D824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82448"/>
  </w:style>
  <w:style w:type="paragraph" w:styleId="Pataisymai">
    <w:name w:val="Revision"/>
    <w:hidden/>
    <w:uiPriority w:val="99"/>
    <w:semiHidden/>
    <w:rsid w:val="004900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3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3FC0B-1DB8-4A0A-AA12-BCE8ACD7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545</Words>
  <Characters>3801</Characters>
  <Application>Microsoft Office Word</Application>
  <DocSecurity>0</DocSecurity>
  <Lines>73</Lines>
  <Paragraphs>26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Minkute</dc:creator>
  <cp:keywords/>
  <dc:description/>
  <cp:lastModifiedBy>Raimonda Kvietkauskaitė</cp:lastModifiedBy>
  <cp:revision>13</cp:revision>
  <dcterms:created xsi:type="dcterms:W3CDTF">2024-05-08T08:30:00Z</dcterms:created>
  <dcterms:modified xsi:type="dcterms:W3CDTF">2024-05-20T10:19:00Z</dcterms:modified>
</cp:coreProperties>
</file>