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DF01" w14:textId="2D1F7088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forma, apimanti A formulės junginio kietą formą</w:t>
      </w:r>
    </w:p>
    <w:p w14:paraId="7153D664" w14:textId="013899A4" w:rsidR="00995D22" w:rsidRPr="00995D22" w:rsidRDefault="00995D22" w:rsidP="00995D22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noProof/>
        </w:rPr>
        <w:drawing>
          <wp:inline distT="0" distB="0" distL="0" distR="0" wp14:anchorId="758200AC" wp14:editId="16FB388C">
            <wp:extent cx="4111436" cy="2181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85" cy="218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D22">
        <w:rPr>
          <w:rFonts w:ascii="Helvetica" w:hAnsi="Helvetica" w:cs="Helvetica"/>
          <w:szCs w:val="24"/>
        </w:rPr>
        <w:t xml:space="preserve"> </w:t>
      </w:r>
    </w:p>
    <w:p w14:paraId="3854C0E7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A formulės junginio kieta forma turi bent šias charakteringas miltelinės rentgeno spinduliuotės difrakcijos smailes (</w:t>
      </w:r>
      <w:proofErr w:type="spellStart"/>
      <w:r w:rsidRPr="00995D22">
        <w:rPr>
          <w:rFonts w:ascii="Helvetica" w:hAnsi="Helvetica" w:cs="Helvetica"/>
          <w:szCs w:val="24"/>
        </w:rPr>
        <w:t>Cu</w:t>
      </w:r>
      <w:proofErr w:type="spellEnd"/>
      <w:r w:rsidRPr="00995D22">
        <w:rPr>
          <w:rFonts w:ascii="Helvetica" w:hAnsi="Helvetica" w:cs="Helvetica"/>
          <w:szCs w:val="24"/>
        </w:rPr>
        <w:t xml:space="preserve"> Kα radiacija, išreikšta 2θ laipsniais) ties maždaug 11,2, 12,5, 13,2, 14,5 ir 16,3,</w:t>
      </w:r>
    </w:p>
    <w:p w14:paraId="2679312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terminas " apytiksliai" reiškia, kad yra neapibrėžtis 2θ laipsnių matavimuose ± 0,3 (išreikšta 2θ laipsniais).</w:t>
      </w:r>
    </w:p>
    <w:p w14:paraId="125FEA88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4B527D2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2.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1 punktą, kur A formulės junginio kietos formos kiekis vaisto formoje yra tarp 0,1 mg ir 1000 mg; ir (arba)</w:t>
      </w:r>
    </w:p>
    <w:p w14:paraId="34C5508C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A formulės junginio kietos formos kiekis yra tarp 1 masės % ir 70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masę.</w:t>
      </w:r>
    </w:p>
    <w:p w14:paraId="10AFD99D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53C0BD7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3.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ankstesnių punktų, papildomai apimanti:</w:t>
      </w:r>
    </w:p>
    <w:p w14:paraId="2B9F0C9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(i) rišiklį, pasirinktinai kur rišiklis apima vieną arba daugiau iš: </w:t>
      </w:r>
      <w:proofErr w:type="spellStart"/>
      <w:r w:rsidRPr="00995D22">
        <w:rPr>
          <w:rFonts w:ascii="Helvetica" w:hAnsi="Helvetica" w:cs="Helvetica"/>
          <w:szCs w:val="24"/>
        </w:rPr>
        <w:t>metilceliuliozę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hidroksipropilceliuliozę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hidroksipropilmetilceliuliozę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povidoną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kopovidoną</w:t>
      </w:r>
      <w:proofErr w:type="spellEnd"/>
      <w:r w:rsidRPr="00995D22">
        <w:rPr>
          <w:rFonts w:ascii="Helvetica" w:hAnsi="Helvetica" w:cs="Helvetica"/>
          <w:szCs w:val="24"/>
        </w:rPr>
        <w:t xml:space="preserve">, želatiną, </w:t>
      </w:r>
      <w:proofErr w:type="spellStart"/>
      <w:r w:rsidRPr="00995D22">
        <w:rPr>
          <w:rFonts w:ascii="Helvetica" w:hAnsi="Helvetica" w:cs="Helvetica"/>
          <w:szCs w:val="24"/>
        </w:rPr>
        <w:t>gumiarabiką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etilceliuliozę</w:t>
      </w:r>
      <w:proofErr w:type="spellEnd"/>
      <w:r w:rsidRPr="00995D22">
        <w:rPr>
          <w:rFonts w:ascii="Helvetica" w:hAnsi="Helvetica" w:cs="Helvetica"/>
          <w:szCs w:val="24"/>
        </w:rPr>
        <w:t xml:space="preserve">, polivinilo alkoholį, krakmolą, </w:t>
      </w:r>
      <w:proofErr w:type="spellStart"/>
      <w:r w:rsidRPr="00995D22">
        <w:rPr>
          <w:rFonts w:ascii="Helvetica" w:hAnsi="Helvetica" w:cs="Helvetica"/>
          <w:szCs w:val="24"/>
        </w:rPr>
        <w:t>preželatinizuotą</w:t>
      </w:r>
      <w:proofErr w:type="spellEnd"/>
      <w:r w:rsidRPr="00995D22">
        <w:rPr>
          <w:rFonts w:ascii="Helvetica" w:hAnsi="Helvetica" w:cs="Helvetica"/>
          <w:szCs w:val="24"/>
        </w:rPr>
        <w:t xml:space="preserve"> krakmolą, agarą, </w:t>
      </w:r>
      <w:proofErr w:type="spellStart"/>
      <w:r w:rsidRPr="00995D22">
        <w:rPr>
          <w:rFonts w:ascii="Helvetica" w:hAnsi="Helvetica" w:cs="Helvetica"/>
          <w:szCs w:val="24"/>
        </w:rPr>
        <w:t>tragakantą</w:t>
      </w:r>
      <w:proofErr w:type="spellEnd"/>
      <w:r w:rsidRPr="00995D22">
        <w:rPr>
          <w:rFonts w:ascii="Helvetica" w:hAnsi="Helvetica" w:cs="Helvetica"/>
          <w:szCs w:val="24"/>
        </w:rPr>
        <w:t xml:space="preserve"> ir natrio </w:t>
      </w:r>
      <w:proofErr w:type="spellStart"/>
      <w:r w:rsidRPr="00995D22">
        <w:rPr>
          <w:rFonts w:ascii="Helvetica" w:hAnsi="Helvetica" w:cs="Helvetica"/>
          <w:szCs w:val="24"/>
        </w:rPr>
        <w:t>alginatą</w:t>
      </w:r>
      <w:proofErr w:type="spellEnd"/>
      <w:r w:rsidRPr="00995D22">
        <w:rPr>
          <w:rFonts w:ascii="Helvetica" w:hAnsi="Helvetica" w:cs="Helvetica"/>
          <w:szCs w:val="24"/>
        </w:rPr>
        <w:t>; ir (arba)</w:t>
      </w:r>
    </w:p>
    <w:p w14:paraId="0FB32D17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rišiklio kiekis yra tarp 0,1 masės % ir 30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masę; ir (arba)</w:t>
      </w:r>
    </w:p>
    <w:p w14:paraId="67D5873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A formulės junginio ir rišiklio masės santykis yra tarp 1:0,01 ir 1:1; ir (arba)</w:t>
      </w:r>
    </w:p>
    <w:p w14:paraId="05B1749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(ii) skiediklį, pasirinktinai kur skiediklis apima vieną arba daugiau iš: kalcio karbonatą, </w:t>
      </w:r>
      <w:proofErr w:type="spellStart"/>
      <w:r w:rsidRPr="00995D22">
        <w:rPr>
          <w:rFonts w:ascii="Helvetica" w:hAnsi="Helvetica" w:cs="Helvetica"/>
          <w:szCs w:val="24"/>
        </w:rPr>
        <w:t>dvibazį</w:t>
      </w:r>
      <w:proofErr w:type="spellEnd"/>
      <w:r w:rsidRPr="00995D22">
        <w:rPr>
          <w:rFonts w:ascii="Helvetica" w:hAnsi="Helvetica" w:cs="Helvetica"/>
          <w:szCs w:val="24"/>
        </w:rPr>
        <w:t xml:space="preserve"> kalcio fosfatą, </w:t>
      </w:r>
      <w:proofErr w:type="spellStart"/>
      <w:r w:rsidRPr="00995D22">
        <w:rPr>
          <w:rFonts w:ascii="Helvetica" w:hAnsi="Helvetica" w:cs="Helvetica"/>
          <w:szCs w:val="24"/>
        </w:rPr>
        <w:t>tribazį</w:t>
      </w:r>
      <w:proofErr w:type="spellEnd"/>
      <w:r w:rsidRPr="00995D22">
        <w:rPr>
          <w:rFonts w:ascii="Helvetica" w:hAnsi="Helvetica" w:cs="Helvetica"/>
          <w:szCs w:val="24"/>
        </w:rPr>
        <w:t xml:space="preserve"> kalcio fosfatą, kalcio sulfatą, </w:t>
      </w:r>
      <w:proofErr w:type="spellStart"/>
      <w:r w:rsidRPr="00995D22">
        <w:rPr>
          <w:rFonts w:ascii="Helvetica" w:hAnsi="Helvetica" w:cs="Helvetica"/>
          <w:szCs w:val="24"/>
        </w:rPr>
        <w:t>mikrokristalinę</w:t>
      </w:r>
      <w:proofErr w:type="spellEnd"/>
      <w:r w:rsidRPr="00995D22">
        <w:rPr>
          <w:rFonts w:ascii="Helvetica" w:hAnsi="Helvetica" w:cs="Helvetica"/>
          <w:szCs w:val="24"/>
        </w:rPr>
        <w:t xml:space="preserve"> celiuliozę, miltelinę celiuliozę, </w:t>
      </w:r>
      <w:proofErr w:type="spellStart"/>
      <w:r w:rsidRPr="00995D22">
        <w:rPr>
          <w:rFonts w:ascii="Helvetica" w:hAnsi="Helvetica" w:cs="Helvetica"/>
          <w:szCs w:val="24"/>
        </w:rPr>
        <w:t>dekstratus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dekstrinus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dekstrozės</w:t>
      </w:r>
      <w:proofErr w:type="spellEnd"/>
      <w:r w:rsidRPr="00995D22">
        <w:rPr>
          <w:rFonts w:ascii="Helvetica" w:hAnsi="Helvetica" w:cs="Helvetica"/>
          <w:szCs w:val="24"/>
        </w:rPr>
        <w:t xml:space="preserve"> pagalbines medžiagas, fruktozę, </w:t>
      </w:r>
      <w:proofErr w:type="spellStart"/>
      <w:r w:rsidRPr="00995D22">
        <w:rPr>
          <w:rFonts w:ascii="Helvetica" w:hAnsi="Helvetica" w:cs="Helvetica"/>
          <w:szCs w:val="24"/>
        </w:rPr>
        <w:t>kaoliną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laktitolį</w:t>
      </w:r>
      <w:proofErr w:type="spellEnd"/>
      <w:r w:rsidRPr="00995D22">
        <w:rPr>
          <w:rFonts w:ascii="Helvetica" w:hAnsi="Helvetica" w:cs="Helvetica"/>
          <w:szCs w:val="24"/>
        </w:rPr>
        <w:t xml:space="preserve">, laktozę, laktozės </w:t>
      </w:r>
      <w:proofErr w:type="spellStart"/>
      <w:r w:rsidRPr="00995D22">
        <w:rPr>
          <w:rFonts w:ascii="Helvetica" w:hAnsi="Helvetica" w:cs="Helvetica"/>
          <w:szCs w:val="24"/>
        </w:rPr>
        <w:t>monohidratą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manitolį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sorbitolį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maltitolį</w:t>
      </w:r>
      <w:proofErr w:type="spellEnd"/>
      <w:r w:rsidRPr="00995D22">
        <w:rPr>
          <w:rFonts w:ascii="Helvetica" w:hAnsi="Helvetica" w:cs="Helvetica"/>
          <w:szCs w:val="24"/>
        </w:rPr>
        <w:t xml:space="preserve">, krakmolą, </w:t>
      </w:r>
      <w:proofErr w:type="spellStart"/>
      <w:r w:rsidRPr="00995D22">
        <w:rPr>
          <w:rFonts w:ascii="Helvetica" w:hAnsi="Helvetica" w:cs="Helvetica"/>
          <w:szCs w:val="24"/>
        </w:rPr>
        <w:t>preželatinizuotą</w:t>
      </w:r>
      <w:proofErr w:type="spellEnd"/>
      <w:r w:rsidRPr="00995D22">
        <w:rPr>
          <w:rFonts w:ascii="Helvetica" w:hAnsi="Helvetica" w:cs="Helvetica"/>
          <w:szCs w:val="24"/>
        </w:rPr>
        <w:t xml:space="preserve"> krakmolą ir sacharozę; ir (arba)</w:t>
      </w:r>
    </w:p>
    <w:p w14:paraId="03D1B6DF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skiediklio kiekis yra tarp 1 masės % ir 99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masę; ir (arba)</w:t>
      </w:r>
    </w:p>
    <w:p w14:paraId="1F61347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A formulės junginio ir skiediklio masės santykis yra tarp 1:0,1 ir 1:500; ir (arba)</w:t>
      </w:r>
    </w:p>
    <w:p w14:paraId="6F26C6EB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(iii) </w:t>
      </w:r>
      <w:proofErr w:type="spellStart"/>
      <w:r w:rsidRPr="00995D22">
        <w:rPr>
          <w:rFonts w:ascii="Helvetica" w:hAnsi="Helvetica" w:cs="Helvetica"/>
          <w:szCs w:val="24"/>
        </w:rPr>
        <w:t>dezintegrantą</w:t>
      </w:r>
      <w:proofErr w:type="spellEnd"/>
      <w:r w:rsidRPr="00995D22">
        <w:rPr>
          <w:rFonts w:ascii="Helvetica" w:hAnsi="Helvetica" w:cs="Helvetica"/>
          <w:szCs w:val="24"/>
        </w:rPr>
        <w:t>; ir (arba)</w:t>
      </w:r>
    </w:p>
    <w:p w14:paraId="3DAA11B8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(iv) </w:t>
      </w:r>
      <w:proofErr w:type="spellStart"/>
      <w:r w:rsidRPr="00995D22">
        <w:rPr>
          <w:rFonts w:ascii="Helvetica" w:hAnsi="Helvetica" w:cs="Helvetica"/>
          <w:szCs w:val="24"/>
        </w:rPr>
        <w:t>lubrikantą</w:t>
      </w:r>
      <w:proofErr w:type="spellEnd"/>
      <w:r w:rsidRPr="00995D22">
        <w:rPr>
          <w:rFonts w:ascii="Helvetica" w:hAnsi="Helvetica" w:cs="Helvetica"/>
          <w:szCs w:val="24"/>
        </w:rPr>
        <w:t xml:space="preserve"> ir (arba) </w:t>
      </w:r>
      <w:proofErr w:type="spellStart"/>
      <w:r w:rsidRPr="00995D22">
        <w:rPr>
          <w:rFonts w:ascii="Helvetica" w:hAnsi="Helvetica" w:cs="Helvetica"/>
          <w:szCs w:val="24"/>
        </w:rPr>
        <w:t>slydiklį</w:t>
      </w:r>
      <w:proofErr w:type="spellEnd"/>
      <w:r w:rsidRPr="00995D22">
        <w:rPr>
          <w:rFonts w:ascii="Helvetica" w:hAnsi="Helvetica" w:cs="Helvetica"/>
          <w:szCs w:val="24"/>
        </w:rPr>
        <w:t>; ir (arba)</w:t>
      </w:r>
    </w:p>
    <w:p w14:paraId="40768C7F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(v) rūgštį, pasirinktinai kur rūgštis apima vieną arba daugiau iš: </w:t>
      </w:r>
      <w:proofErr w:type="spellStart"/>
      <w:r w:rsidRPr="00995D22">
        <w:rPr>
          <w:rFonts w:ascii="Helvetica" w:hAnsi="Helvetica" w:cs="Helvetica"/>
          <w:szCs w:val="24"/>
        </w:rPr>
        <w:t>maleino</w:t>
      </w:r>
      <w:proofErr w:type="spellEnd"/>
      <w:r w:rsidRPr="00995D22">
        <w:rPr>
          <w:rFonts w:ascii="Helvetica" w:hAnsi="Helvetica" w:cs="Helvetica"/>
          <w:szCs w:val="24"/>
        </w:rPr>
        <w:t xml:space="preserve"> rūgštį, vyno rūgštį, gintaro rūgštį ir citrinų rūgštį; ir (arba)</w:t>
      </w:r>
    </w:p>
    <w:p w14:paraId="1EF8B70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rūgšties kiekis yra tarp 1 masės % ir 40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masę; ir (arba)</w:t>
      </w:r>
    </w:p>
    <w:p w14:paraId="46919D85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A formulės junginio ir rūgšties masės santykis yra tarp 1:0,1 ir 1:2; ir (arba)</w:t>
      </w:r>
    </w:p>
    <w:p w14:paraId="5B54D054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(vi) paviršiaus aktyvią medžiagą, pasirinktinai kur paviršiaus aktyvi medžiaga apima natrio </w:t>
      </w:r>
      <w:proofErr w:type="spellStart"/>
      <w:r w:rsidRPr="00995D22">
        <w:rPr>
          <w:rFonts w:ascii="Helvetica" w:hAnsi="Helvetica" w:cs="Helvetica"/>
          <w:szCs w:val="24"/>
        </w:rPr>
        <w:t>laurilsulfatą</w:t>
      </w:r>
      <w:proofErr w:type="spellEnd"/>
      <w:r w:rsidRPr="00995D22">
        <w:rPr>
          <w:rFonts w:ascii="Helvetica" w:hAnsi="Helvetica" w:cs="Helvetica"/>
          <w:szCs w:val="24"/>
        </w:rPr>
        <w:t xml:space="preserve"> ir (arba) </w:t>
      </w:r>
      <w:proofErr w:type="spellStart"/>
      <w:r w:rsidRPr="00995D22">
        <w:rPr>
          <w:rFonts w:ascii="Helvetica" w:hAnsi="Helvetica" w:cs="Helvetica"/>
          <w:szCs w:val="24"/>
        </w:rPr>
        <w:t>Tween</w:t>
      </w:r>
      <w:proofErr w:type="spellEnd"/>
      <w:r w:rsidRPr="00995D22">
        <w:rPr>
          <w:rFonts w:ascii="Helvetica" w:hAnsi="Helvetica" w:cs="Helvetica"/>
          <w:szCs w:val="24"/>
        </w:rPr>
        <w:t xml:space="preserve"> 80; ir (arba)</w:t>
      </w:r>
    </w:p>
    <w:p w14:paraId="5FC91EA0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lastRenderedPageBreak/>
        <w:t xml:space="preserve">kur paviršiaus aktyvios medžiagos kiekis yra tarp 1 masės % ir 20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masę; ir (arba)</w:t>
      </w:r>
    </w:p>
    <w:p w14:paraId="41A8C07C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A formulės junginio ir paviršiaus aktyvios medžiagos santykis yra tarp 1:0,01 ir 1:1; ir (arba)</w:t>
      </w:r>
    </w:p>
    <w:p w14:paraId="01ED1F28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(vii) dangą, pasirinktinai kur danga yra </w:t>
      </w:r>
      <w:proofErr w:type="spellStart"/>
      <w:r w:rsidRPr="00995D22">
        <w:rPr>
          <w:rFonts w:ascii="Helvetica" w:hAnsi="Helvetica" w:cs="Helvetica"/>
          <w:szCs w:val="24"/>
        </w:rPr>
        <w:t>enterinė</w:t>
      </w:r>
      <w:proofErr w:type="spellEnd"/>
      <w:r w:rsidRPr="00995D22">
        <w:rPr>
          <w:rFonts w:ascii="Helvetica" w:hAnsi="Helvetica" w:cs="Helvetica"/>
          <w:szCs w:val="24"/>
        </w:rPr>
        <w:t xml:space="preserve"> danga; ir (arba)</w:t>
      </w:r>
    </w:p>
    <w:p w14:paraId="00D0E74D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(viii) vieną arba daugiau papildomų aktyvių ingredientų.</w:t>
      </w:r>
    </w:p>
    <w:p w14:paraId="69461711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0EFCA73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4.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1-2 punktų, papildomai apimanti lipidų pagalbinę medžiagą, pasirinktinai kur lipidų pagalbinė medžiaga apima vieną arba daugiau: sacharozės riebalų rūgščių esterius, tokius kaip sacharozės </w:t>
      </w:r>
      <w:proofErr w:type="spellStart"/>
      <w:r w:rsidRPr="00995D22">
        <w:rPr>
          <w:rFonts w:ascii="Helvetica" w:hAnsi="Helvetica" w:cs="Helvetica"/>
          <w:szCs w:val="24"/>
        </w:rPr>
        <w:t>stearatas</w:t>
      </w:r>
      <w:proofErr w:type="spellEnd"/>
      <w:r w:rsidRPr="00995D22">
        <w:rPr>
          <w:rFonts w:ascii="Helvetica" w:hAnsi="Helvetica" w:cs="Helvetica"/>
          <w:szCs w:val="24"/>
        </w:rPr>
        <w:t xml:space="preserve">, sacharozės </w:t>
      </w:r>
      <w:proofErr w:type="spellStart"/>
      <w:r w:rsidRPr="00995D22">
        <w:rPr>
          <w:rFonts w:ascii="Helvetica" w:hAnsi="Helvetica" w:cs="Helvetica"/>
          <w:szCs w:val="24"/>
        </w:rPr>
        <w:t>palmitatas</w:t>
      </w:r>
      <w:proofErr w:type="spellEnd"/>
      <w:r w:rsidRPr="00995D22">
        <w:rPr>
          <w:rFonts w:ascii="Helvetica" w:hAnsi="Helvetica" w:cs="Helvetica"/>
          <w:szCs w:val="24"/>
        </w:rPr>
        <w:t xml:space="preserve">, sacharozės </w:t>
      </w:r>
      <w:proofErr w:type="spellStart"/>
      <w:r w:rsidRPr="00995D22">
        <w:rPr>
          <w:rFonts w:ascii="Helvetica" w:hAnsi="Helvetica" w:cs="Helvetica"/>
          <w:szCs w:val="24"/>
        </w:rPr>
        <w:t>lauratas</w:t>
      </w:r>
      <w:proofErr w:type="spellEnd"/>
      <w:r w:rsidRPr="00995D22">
        <w:rPr>
          <w:rFonts w:ascii="Helvetica" w:hAnsi="Helvetica" w:cs="Helvetica"/>
          <w:szCs w:val="24"/>
        </w:rPr>
        <w:t xml:space="preserve">, sacharozės </w:t>
      </w:r>
      <w:proofErr w:type="spellStart"/>
      <w:r w:rsidRPr="00995D22">
        <w:rPr>
          <w:rFonts w:ascii="Helvetica" w:hAnsi="Helvetica" w:cs="Helvetica"/>
          <w:szCs w:val="24"/>
        </w:rPr>
        <w:t>behenatas</w:t>
      </w:r>
      <w:proofErr w:type="spellEnd"/>
      <w:r w:rsidRPr="00995D22">
        <w:rPr>
          <w:rFonts w:ascii="Helvetica" w:hAnsi="Helvetica" w:cs="Helvetica"/>
          <w:szCs w:val="24"/>
        </w:rPr>
        <w:t xml:space="preserve">, sacharozės </w:t>
      </w:r>
      <w:proofErr w:type="spellStart"/>
      <w:r w:rsidRPr="00995D22">
        <w:rPr>
          <w:rFonts w:ascii="Helvetica" w:hAnsi="Helvetica" w:cs="Helvetica"/>
          <w:szCs w:val="24"/>
        </w:rPr>
        <w:t>oleatas</w:t>
      </w:r>
      <w:proofErr w:type="spellEnd"/>
      <w:r w:rsidRPr="00995D22">
        <w:rPr>
          <w:rFonts w:ascii="Helvetica" w:hAnsi="Helvetica" w:cs="Helvetica"/>
          <w:szCs w:val="24"/>
        </w:rPr>
        <w:t xml:space="preserve">, sacharozės </w:t>
      </w:r>
      <w:proofErr w:type="spellStart"/>
      <w:r w:rsidRPr="00995D22">
        <w:rPr>
          <w:rFonts w:ascii="Helvetica" w:hAnsi="Helvetica" w:cs="Helvetica"/>
          <w:szCs w:val="24"/>
        </w:rPr>
        <w:t>erukatas</w:t>
      </w:r>
      <w:proofErr w:type="spellEnd"/>
      <w:r w:rsidRPr="00995D22">
        <w:rPr>
          <w:rFonts w:ascii="Helvetica" w:hAnsi="Helvetica" w:cs="Helvetica"/>
          <w:szCs w:val="24"/>
        </w:rPr>
        <w:t xml:space="preserve"> ir jų mišinius; fosfolipidų, </w:t>
      </w:r>
      <w:proofErr w:type="spellStart"/>
      <w:r w:rsidRPr="00995D22">
        <w:rPr>
          <w:rFonts w:ascii="Helvetica" w:hAnsi="Helvetica" w:cs="Helvetica"/>
          <w:szCs w:val="24"/>
        </w:rPr>
        <w:t>fosfatidilų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glikozilkeramidų</w:t>
      </w:r>
      <w:proofErr w:type="spellEnd"/>
      <w:r w:rsidRPr="00995D22">
        <w:rPr>
          <w:rFonts w:ascii="Helvetica" w:hAnsi="Helvetica" w:cs="Helvetica"/>
          <w:szCs w:val="24"/>
        </w:rPr>
        <w:t xml:space="preserve">, riebalų rūgščių, </w:t>
      </w:r>
      <w:proofErr w:type="spellStart"/>
      <w:r w:rsidRPr="00995D22">
        <w:rPr>
          <w:rFonts w:ascii="Helvetica" w:hAnsi="Helvetica" w:cs="Helvetica"/>
          <w:szCs w:val="24"/>
        </w:rPr>
        <w:t>nejoninių</w:t>
      </w:r>
      <w:proofErr w:type="spellEnd"/>
      <w:r w:rsidRPr="00995D22">
        <w:rPr>
          <w:rFonts w:ascii="Helvetica" w:hAnsi="Helvetica" w:cs="Helvetica"/>
          <w:szCs w:val="24"/>
        </w:rPr>
        <w:t xml:space="preserve"> paviršiaus aktyvių medžiagų, vitamino E </w:t>
      </w:r>
      <w:proofErr w:type="spellStart"/>
      <w:r w:rsidRPr="00995D22">
        <w:rPr>
          <w:rFonts w:ascii="Helvetica" w:hAnsi="Helvetica" w:cs="Helvetica"/>
          <w:szCs w:val="24"/>
        </w:rPr>
        <w:t>tokoferilo</w:t>
      </w:r>
      <w:proofErr w:type="spellEnd"/>
      <w:r w:rsidRPr="00995D22">
        <w:rPr>
          <w:rFonts w:ascii="Helvetica" w:hAnsi="Helvetica" w:cs="Helvetica"/>
          <w:szCs w:val="24"/>
        </w:rPr>
        <w:t xml:space="preserve"> </w:t>
      </w:r>
      <w:proofErr w:type="spellStart"/>
      <w:r w:rsidRPr="00995D22">
        <w:rPr>
          <w:rFonts w:ascii="Helvetica" w:hAnsi="Helvetica" w:cs="Helvetica"/>
          <w:szCs w:val="24"/>
        </w:rPr>
        <w:t>sukcinato</w:t>
      </w:r>
      <w:proofErr w:type="spellEnd"/>
      <w:r w:rsidRPr="00995D22">
        <w:rPr>
          <w:rFonts w:ascii="Helvetica" w:hAnsi="Helvetica" w:cs="Helvetica"/>
          <w:szCs w:val="24"/>
        </w:rPr>
        <w:t xml:space="preserve"> </w:t>
      </w:r>
      <w:proofErr w:type="spellStart"/>
      <w:r w:rsidRPr="00995D22">
        <w:rPr>
          <w:rFonts w:ascii="Helvetica" w:hAnsi="Helvetica" w:cs="Helvetica"/>
          <w:szCs w:val="24"/>
        </w:rPr>
        <w:t>polietilenglikolio</w:t>
      </w:r>
      <w:proofErr w:type="spellEnd"/>
      <w:r w:rsidRPr="00995D22">
        <w:rPr>
          <w:rFonts w:ascii="Helvetica" w:hAnsi="Helvetica" w:cs="Helvetica"/>
          <w:szCs w:val="24"/>
        </w:rPr>
        <w:t xml:space="preserve"> (TPGS) (įskaitant D-α-</w:t>
      </w:r>
      <w:proofErr w:type="spellStart"/>
      <w:r w:rsidRPr="00995D22">
        <w:rPr>
          <w:rFonts w:ascii="Helvetica" w:hAnsi="Helvetica" w:cs="Helvetica"/>
          <w:szCs w:val="24"/>
        </w:rPr>
        <w:t>tokoferolio</w:t>
      </w:r>
      <w:proofErr w:type="spellEnd"/>
      <w:r w:rsidRPr="00995D22">
        <w:rPr>
          <w:rFonts w:ascii="Helvetica" w:hAnsi="Helvetica" w:cs="Helvetica"/>
          <w:szCs w:val="24"/>
        </w:rPr>
        <w:t xml:space="preserve"> </w:t>
      </w:r>
      <w:proofErr w:type="spellStart"/>
      <w:r w:rsidRPr="00995D22">
        <w:rPr>
          <w:rFonts w:ascii="Helvetica" w:hAnsi="Helvetica" w:cs="Helvetica"/>
          <w:szCs w:val="24"/>
        </w:rPr>
        <w:t>polietilenglikolio</w:t>
      </w:r>
      <w:proofErr w:type="spellEnd"/>
      <w:r w:rsidRPr="00995D22">
        <w:rPr>
          <w:rFonts w:ascii="Helvetica" w:hAnsi="Helvetica" w:cs="Helvetica"/>
          <w:szCs w:val="24"/>
        </w:rPr>
        <w:t xml:space="preserve"> </w:t>
      </w:r>
      <w:proofErr w:type="spellStart"/>
      <w:r w:rsidRPr="00995D22">
        <w:rPr>
          <w:rFonts w:ascii="Helvetica" w:hAnsi="Helvetica" w:cs="Helvetica"/>
          <w:szCs w:val="24"/>
        </w:rPr>
        <w:t>sukcinatą</w:t>
      </w:r>
      <w:proofErr w:type="spellEnd"/>
      <w:r w:rsidRPr="00995D22">
        <w:rPr>
          <w:rFonts w:ascii="Helvetica" w:hAnsi="Helvetica" w:cs="Helvetica"/>
          <w:szCs w:val="24"/>
        </w:rPr>
        <w:t xml:space="preserve"> (IPGS)), </w:t>
      </w:r>
      <w:proofErr w:type="spellStart"/>
      <w:r w:rsidRPr="00995D22">
        <w:rPr>
          <w:rFonts w:ascii="Helvetica" w:hAnsi="Helvetica" w:cs="Helvetica"/>
          <w:szCs w:val="24"/>
        </w:rPr>
        <w:t>glicerilmonooleatą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Gelucire</w:t>
      </w:r>
      <w:proofErr w:type="spellEnd"/>
      <w:r w:rsidRPr="00995D22">
        <w:rPr>
          <w:rFonts w:ascii="Helvetica" w:hAnsi="Helvetica" w:cs="Helvetica"/>
          <w:szCs w:val="24"/>
        </w:rPr>
        <w:t xml:space="preserve">® serijos paviršinio aktyvumo medžiagas, </w:t>
      </w:r>
      <w:proofErr w:type="spellStart"/>
      <w:r w:rsidRPr="00995D22">
        <w:rPr>
          <w:rFonts w:ascii="Helvetica" w:hAnsi="Helvetica" w:cs="Helvetica"/>
          <w:szCs w:val="24"/>
        </w:rPr>
        <w:t>gliceridus</w:t>
      </w:r>
      <w:proofErr w:type="spellEnd"/>
      <w:r w:rsidRPr="00995D22">
        <w:rPr>
          <w:rFonts w:ascii="Helvetica" w:hAnsi="Helvetica" w:cs="Helvetica"/>
          <w:szCs w:val="24"/>
        </w:rPr>
        <w:t xml:space="preserve"> ir jų mišinius; ir (arba) kur lipidų pagalbinės medžiagos kiekis yra tarp 10 masės % ir 99 masės %, skaičiuojant pagal bendrą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 masę; ir (arba) kur A formulės junginio ir lipidų pagalbinės medžiagos santykis yra tarp 1:0,1 ir 1:100; ir (arba)</w:t>
      </w:r>
    </w:p>
    <w:p w14:paraId="4A367E5C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dangą, pasirinktinai kur danga yra </w:t>
      </w:r>
      <w:proofErr w:type="spellStart"/>
      <w:r w:rsidRPr="00995D22">
        <w:rPr>
          <w:rFonts w:ascii="Helvetica" w:hAnsi="Helvetica" w:cs="Helvetica"/>
          <w:szCs w:val="24"/>
        </w:rPr>
        <w:t>enterinė</w:t>
      </w:r>
      <w:proofErr w:type="spellEnd"/>
      <w:r w:rsidRPr="00995D22">
        <w:rPr>
          <w:rFonts w:ascii="Helvetica" w:hAnsi="Helvetica" w:cs="Helvetica"/>
          <w:szCs w:val="24"/>
        </w:rPr>
        <w:t xml:space="preserve"> danga; ir (arba)</w:t>
      </w:r>
    </w:p>
    <w:p w14:paraId="279A6E6F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vieną arba daugiau papildomų aktyvių ingredientų.</w:t>
      </w:r>
    </w:p>
    <w:p w14:paraId="6A8B5816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EBF33EE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5.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ankstesnių punktų, kur:</w:t>
      </w:r>
    </w:p>
    <w:p w14:paraId="08383FE7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(i)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yra kapsulės formos, pasirinktinai kur kapsulės apvalkalas yra pagamintas iš želatinos, </w:t>
      </w:r>
      <w:proofErr w:type="spellStart"/>
      <w:r w:rsidRPr="00995D22">
        <w:rPr>
          <w:rFonts w:ascii="Helvetica" w:hAnsi="Helvetica" w:cs="Helvetica"/>
          <w:szCs w:val="24"/>
        </w:rPr>
        <w:t>hidroksipropilmetilceliuliozės</w:t>
      </w:r>
      <w:proofErr w:type="spellEnd"/>
      <w:r w:rsidRPr="00995D22">
        <w:rPr>
          <w:rFonts w:ascii="Helvetica" w:hAnsi="Helvetica" w:cs="Helvetica"/>
          <w:szCs w:val="24"/>
        </w:rPr>
        <w:t xml:space="preserve"> arba krakmolo, arba</w:t>
      </w:r>
    </w:p>
    <w:p w14:paraId="70F83FEE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(ii)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yra tabletės formos.</w:t>
      </w:r>
    </w:p>
    <w:p w14:paraId="7EB9847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E1AF457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6.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formos, apimančios A formulės junginį</w:t>
      </w:r>
    </w:p>
    <w:p w14:paraId="5B1C68DF" w14:textId="5772E82B" w:rsidR="00995D22" w:rsidRPr="00995D22" w:rsidRDefault="00995D22" w:rsidP="00995D22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noProof/>
        </w:rPr>
        <w:drawing>
          <wp:inline distT="0" distB="0" distL="0" distR="0" wp14:anchorId="1602FD23" wp14:editId="4F9A6E9A">
            <wp:extent cx="4239846" cy="21336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1" cy="21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D22">
        <w:rPr>
          <w:rFonts w:ascii="Helvetica" w:hAnsi="Helvetica" w:cs="Helvetica"/>
          <w:szCs w:val="24"/>
        </w:rPr>
        <w:t xml:space="preserve"> </w:t>
      </w:r>
    </w:p>
    <w:p w14:paraId="6BF026D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gamybos būdas, apimantis pakopas</w:t>
      </w:r>
    </w:p>
    <w:p w14:paraId="770F4BFD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(a) sumaišymą kietos A formulės junginio formos, kuri turi bent šias charakteringas miltelinės rentgeno spinduliuotės difrakcijos smailes (</w:t>
      </w:r>
      <w:proofErr w:type="spellStart"/>
      <w:r w:rsidRPr="00995D22">
        <w:rPr>
          <w:rFonts w:ascii="Helvetica" w:hAnsi="Helvetica" w:cs="Helvetica"/>
          <w:szCs w:val="24"/>
        </w:rPr>
        <w:t>Cu</w:t>
      </w:r>
      <w:proofErr w:type="spellEnd"/>
      <w:r w:rsidRPr="00995D22">
        <w:rPr>
          <w:rFonts w:ascii="Helvetica" w:hAnsi="Helvetica" w:cs="Helvetica"/>
          <w:szCs w:val="24"/>
        </w:rPr>
        <w:t xml:space="preserve"> Kα radiacija, išreikšta 2θ laipsniais) ties maždaug 11,2, 12,5, 13,2, 14,5 ir 16,3, su granuliavimo skysčiu, apimančiu rišiklį ir pasirinktinai skiediklį, </w:t>
      </w:r>
      <w:proofErr w:type="spellStart"/>
      <w:r w:rsidRPr="00995D22">
        <w:rPr>
          <w:rFonts w:ascii="Helvetica" w:hAnsi="Helvetica" w:cs="Helvetica"/>
          <w:szCs w:val="24"/>
        </w:rPr>
        <w:t>dezintegrantą</w:t>
      </w:r>
      <w:proofErr w:type="spellEnd"/>
      <w:r w:rsidRPr="00995D22">
        <w:rPr>
          <w:rFonts w:ascii="Helvetica" w:hAnsi="Helvetica" w:cs="Helvetica"/>
          <w:szCs w:val="24"/>
        </w:rPr>
        <w:t xml:space="preserve"> ir (arba) paviršiaus aktyvią medžiagą;</w:t>
      </w:r>
    </w:p>
    <w:p w14:paraId="20E31E2D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(b) (a) pakopos dispersijos granuliavimą, kad susidarytų granulės;</w:t>
      </w:r>
    </w:p>
    <w:p w14:paraId="4409622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(c) granulių džiovinimą;</w:t>
      </w:r>
    </w:p>
    <w:p w14:paraId="3707B97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(d) pasirinktinai sumaišant (b) arba (c) pakopos granules su skiedikliu, rūgštimi, paviršiaus aktyvia medžiaga ir (arba) </w:t>
      </w:r>
      <w:proofErr w:type="spellStart"/>
      <w:r w:rsidRPr="00995D22">
        <w:rPr>
          <w:rFonts w:ascii="Helvetica" w:hAnsi="Helvetica" w:cs="Helvetica"/>
          <w:szCs w:val="24"/>
        </w:rPr>
        <w:t>lubrikantu</w:t>
      </w:r>
      <w:proofErr w:type="spellEnd"/>
      <w:r w:rsidRPr="00995D22">
        <w:rPr>
          <w:rFonts w:ascii="Helvetica" w:hAnsi="Helvetica" w:cs="Helvetica"/>
          <w:szCs w:val="24"/>
        </w:rPr>
        <w:t>, kad susidarytų sumaišytos granulės; ir</w:t>
      </w:r>
    </w:p>
    <w:p w14:paraId="3E635D74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(e) suspaudimą arba užpildymą granulių arba sumaišytų granulių į kietą </w:t>
      </w:r>
      <w:proofErr w:type="spellStart"/>
      <w:r w:rsidRPr="00995D22">
        <w:rPr>
          <w:rFonts w:ascii="Helvetica" w:hAnsi="Helvetica" w:cs="Helvetica"/>
          <w:szCs w:val="24"/>
        </w:rPr>
        <w:t>peroralinę</w:t>
      </w:r>
      <w:proofErr w:type="spellEnd"/>
      <w:r w:rsidRPr="00995D22">
        <w:rPr>
          <w:rFonts w:ascii="Helvetica" w:hAnsi="Helvetica" w:cs="Helvetica"/>
          <w:szCs w:val="24"/>
        </w:rPr>
        <w:t xml:space="preserve"> vaisto formą,</w:t>
      </w:r>
    </w:p>
    <w:p w14:paraId="050506B5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lastRenderedPageBreak/>
        <w:t>kur terminas " apytiksliai" reiškia, kad yra neapibrėžtis 2θ laipsnių matavimuose ± 0,3 (išreikšta 2θ laipsniais).</w:t>
      </w:r>
    </w:p>
    <w:p w14:paraId="2CDEFFE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20B4870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7. Būdas pagal 6 punktą,</w:t>
      </w:r>
    </w:p>
    <w:p w14:paraId="05E6A12C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granuliavimo skystis dar apima vandenį; ir (arba)</w:t>
      </w:r>
    </w:p>
    <w:p w14:paraId="7BC1B61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džiovinimas (c) pakopoje atliekamas aukštesnėje negu 45 °C temperatūroje, geriau aukštesnėje negu 55 °C;</w:t>
      </w:r>
    </w:p>
    <w:p w14:paraId="5173FF37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ir (arba)</w:t>
      </w:r>
    </w:p>
    <w:p w14:paraId="6A12D4BE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kur, (e) etape granulės arba sumaišytos granulės suspaudžiamos į kietą geriamąją vaisto formą tabletės pavidalu.</w:t>
      </w:r>
    </w:p>
    <w:p w14:paraId="6F786F36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A4F63EC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8.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formos, apimančios A formulės junginį,</w:t>
      </w:r>
    </w:p>
    <w:p w14:paraId="52B957EF" w14:textId="1C63F0C4" w:rsidR="00995D22" w:rsidRPr="00995D22" w:rsidRDefault="00995D22" w:rsidP="00995D22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noProof/>
        </w:rPr>
        <w:drawing>
          <wp:inline distT="0" distB="0" distL="0" distR="0" wp14:anchorId="40535F30" wp14:editId="35616171">
            <wp:extent cx="4366413" cy="2428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416" cy="243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D22">
        <w:rPr>
          <w:rFonts w:ascii="Helvetica" w:hAnsi="Helvetica" w:cs="Helvetica"/>
          <w:szCs w:val="24"/>
        </w:rPr>
        <w:t xml:space="preserve"> </w:t>
      </w:r>
    </w:p>
    <w:p w14:paraId="2B6F47C3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gamybos būdas, apimantis pakopas</w:t>
      </w:r>
    </w:p>
    <w:p w14:paraId="6720D8CE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(a) dispergavimą kietos A formulės junginio formos, kuri turi bent šias charakteringas miltelinės rentgeno spinduliuotės difrakcijos smailes (</w:t>
      </w:r>
      <w:proofErr w:type="spellStart"/>
      <w:r w:rsidRPr="00995D22">
        <w:rPr>
          <w:rFonts w:ascii="Helvetica" w:hAnsi="Helvetica" w:cs="Helvetica"/>
          <w:szCs w:val="24"/>
        </w:rPr>
        <w:t>Cu</w:t>
      </w:r>
      <w:proofErr w:type="spellEnd"/>
      <w:r w:rsidRPr="00995D22">
        <w:rPr>
          <w:rFonts w:ascii="Helvetica" w:hAnsi="Helvetica" w:cs="Helvetica"/>
          <w:szCs w:val="24"/>
        </w:rPr>
        <w:t xml:space="preserve"> Kα radiacija, išreikšta 2θ laipsniais) ties maždaug 11,2, 12,5, 13,2, 14,5 ir 16,3, išlydytoje lipidų pagalbinėje medžiagoje;</w:t>
      </w:r>
    </w:p>
    <w:p w14:paraId="722A564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(b) išlydytos dispersijos patalpinimą į kapsulę,</w:t>
      </w:r>
    </w:p>
    <w:p w14:paraId="5D3D2D9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terminas " apytiksliai" reiškia, kad yra neapibrėžtis 2θ laipsnių matavimuose ± 0,3 (išreikšta 2θ laipsniais).</w:t>
      </w:r>
    </w:p>
    <w:p w14:paraId="0F0B22D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9439CC5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9. Būdas pagal 8 punktą,</w:t>
      </w:r>
    </w:p>
    <w:p w14:paraId="71E1FA2B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lipidų pagalbinė medžiaga yra TPGS arba </w:t>
      </w:r>
      <w:proofErr w:type="spellStart"/>
      <w:r w:rsidRPr="00995D22">
        <w:rPr>
          <w:rFonts w:ascii="Helvetica" w:hAnsi="Helvetica" w:cs="Helvetica"/>
          <w:szCs w:val="24"/>
        </w:rPr>
        <w:t>Gelucire</w:t>
      </w:r>
      <w:proofErr w:type="spellEnd"/>
      <w:r w:rsidRPr="00995D22">
        <w:rPr>
          <w:rFonts w:ascii="Helvetica" w:hAnsi="Helvetica" w:cs="Helvetica"/>
          <w:szCs w:val="24"/>
        </w:rPr>
        <w:t xml:space="preserve"> 44/14, geriau TPGS;</w:t>
      </w:r>
    </w:p>
    <w:p w14:paraId="05474434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ir (arba)</w:t>
      </w:r>
    </w:p>
    <w:p w14:paraId="1A1026AE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kur kapsulės apvalkalas yra pagamintas iš želatinos, </w:t>
      </w:r>
      <w:proofErr w:type="spellStart"/>
      <w:r w:rsidRPr="00995D22">
        <w:rPr>
          <w:rFonts w:ascii="Helvetica" w:hAnsi="Helvetica" w:cs="Helvetica"/>
          <w:szCs w:val="24"/>
        </w:rPr>
        <w:t>hidroksipropilmetilceliuliozės</w:t>
      </w:r>
      <w:proofErr w:type="spellEnd"/>
      <w:r w:rsidRPr="00995D22">
        <w:rPr>
          <w:rFonts w:ascii="Helvetica" w:hAnsi="Helvetica" w:cs="Helvetica"/>
          <w:szCs w:val="24"/>
        </w:rPr>
        <w:t xml:space="preserve"> arba krakmolo.</w:t>
      </w:r>
    </w:p>
    <w:p w14:paraId="78A8A5FE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8F4F7BB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10. </w:t>
      </w:r>
      <w:proofErr w:type="spellStart"/>
      <w:r w:rsidRPr="00995D22">
        <w:rPr>
          <w:rFonts w:ascii="Helvetica" w:hAnsi="Helvetica" w:cs="Helvetica"/>
          <w:szCs w:val="24"/>
        </w:rPr>
        <w:t>Peroralinės</w:t>
      </w:r>
      <w:proofErr w:type="spellEnd"/>
      <w:r w:rsidRPr="00995D22">
        <w:rPr>
          <w:rFonts w:ascii="Helvetica" w:hAnsi="Helvetica" w:cs="Helvetica"/>
          <w:szCs w:val="24"/>
        </w:rPr>
        <w:t xml:space="preserve"> kietos vaisto formos, apimančios A formulės junginį,</w:t>
      </w:r>
    </w:p>
    <w:p w14:paraId="68D0C7E1" w14:textId="3BAB48F8" w:rsidR="00995D22" w:rsidRPr="00995D22" w:rsidRDefault="00995D22" w:rsidP="00995D22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noProof/>
        </w:rPr>
        <w:lastRenderedPageBreak/>
        <w:drawing>
          <wp:inline distT="0" distB="0" distL="0" distR="0" wp14:anchorId="2D9F1E1B" wp14:editId="621F54BF">
            <wp:extent cx="3952690" cy="2333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34" cy="23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D22">
        <w:rPr>
          <w:rFonts w:ascii="Helvetica" w:hAnsi="Helvetica" w:cs="Helvetica"/>
          <w:szCs w:val="24"/>
        </w:rPr>
        <w:t xml:space="preserve"> </w:t>
      </w:r>
    </w:p>
    <w:p w14:paraId="2C90E1D3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gamybos būdas, apimantis kapsulės užpildymą A formulės junginio kieta forma, kuri turi bent šias charakteringas miltelinės rentgeno spinduliuotės difrakcijos smailes (</w:t>
      </w:r>
      <w:proofErr w:type="spellStart"/>
      <w:r w:rsidRPr="00995D22">
        <w:rPr>
          <w:rFonts w:ascii="Helvetica" w:hAnsi="Helvetica" w:cs="Helvetica"/>
          <w:szCs w:val="24"/>
        </w:rPr>
        <w:t>Cu</w:t>
      </w:r>
      <w:proofErr w:type="spellEnd"/>
      <w:r w:rsidRPr="00995D22">
        <w:rPr>
          <w:rFonts w:ascii="Helvetica" w:hAnsi="Helvetica" w:cs="Helvetica"/>
          <w:szCs w:val="24"/>
        </w:rPr>
        <w:t xml:space="preserve"> Kα radiacija, išreikšta 2θ laipsniais) ties maždaug 11,2, 12,5, 13,2, 14,5 ir 16,3,</w:t>
      </w:r>
    </w:p>
    <w:p w14:paraId="4D34226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kur terminas " apytiksliai" reiškia, kad yra neapibrėžtis 2θ laipsnių matavimuose ± 0,3 (išreikšta 2θ laipsniais).</w:t>
      </w:r>
    </w:p>
    <w:p w14:paraId="6417F56C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62F18B0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11.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forma, gaunama būdu pagal bet kurį iš 6-10 punktų.</w:t>
      </w:r>
    </w:p>
    <w:p w14:paraId="57D2D35B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E032578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12.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1-5 punktų arba būdas pagal bet kurį iš 6-10 punktų, kur:</w:t>
      </w:r>
    </w:p>
    <w:p w14:paraId="69C15D82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>(i) A formulės junginio kieta forma turi miltelių rentgeno spindulių difrakcijos struktūrą, iš esmės tokią pačią kaip parodyta 1a figūroje; ir (arba)</w:t>
      </w:r>
    </w:p>
    <w:p w14:paraId="3A2D3A2A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(ii) A formulės junginio kieta forma rodo </w:t>
      </w:r>
      <w:proofErr w:type="spellStart"/>
      <w:r w:rsidRPr="00995D22">
        <w:rPr>
          <w:rFonts w:ascii="Helvetica" w:hAnsi="Helvetica" w:cs="Helvetica"/>
          <w:szCs w:val="24"/>
        </w:rPr>
        <w:t>endoterminę</w:t>
      </w:r>
      <w:proofErr w:type="spellEnd"/>
      <w:r w:rsidRPr="00995D22">
        <w:rPr>
          <w:rFonts w:ascii="Helvetica" w:hAnsi="Helvetica" w:cs="Helvetica"/>
          <w:szCs w:val="24"/>
        </w:rPr>
        <w:t xml:space="preserve"> smailę jos DSC </w:t>
      </w:r>
      <w:proofErr w:type="spellStart"/>
      <w:r w:rsidRPr="00995D22">
        <w:rPr>
          <w:rFonts w:ascii="Helvetica" w:hAnsi="Helvetica" w:cs="Helvetica"/>
          <w:szCs w:val="24"/>
        </w:rPr>
        <w:t>termogramoje</w:t>
      </w:r>
      <w:proofErr w:type="spellEnd"/>
      <w:r w:rsidRPr="00995D22">
        <w:rPr>
          <w:rFonts w:ascii="Helvetica" w:hAnsi="Helvetica" w:cs="Helvetica"/>
          <w:szCs w:val="24"/>
        </w:rPr>
        <w:t xml:space="preserve"> ties 151 ±3 °C; ir (arba) A formulės junginio kieta forma turi DSC </w:t>
      </w:r>
      <w:proofErr w:type="spellStart"/>
      <w:r w:rsidRPr="00995D22">
        <w:rPr>
          <w:rFonts w:ascii="Helvetica" w:hAnsi="Helvetica" w:cs="Helvetica"/>
          <w:szCs w:val="24"/>
        </w:rPr>
        <w:t>termogramą</w:t>
      </w:r>
      <w:proofErr w:type="spellEnd"/>
      <w:r w:rsidRPr="00995D22">
        <w:rPr>
          <w:rFonts w:ascii="Helvetica" w:hAnsi="Helvetica" w:cs="Helvetica"/>
          <w:szCs w:val="24"/>
        </w:rPr>
        <w:t xml:space="preserve"> iš esmės tokią pačią kaip parodyta 3 figūroje.</w:t>
      </w:r>
    </w:p>
    <w:p w14:paraId="741D335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F47D239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13.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1-5 ir 11 punktų, skirta panaudoti terapijoje.</w:t>
      </w:r>
    </w:p>
    <w:p w14:paraId="215895F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E7E2CF3" w14:textId="77777777" w:rsidR="00995D22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14.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 pagal bet kurį iš 1-5 ir 11 punktų, skirta panaudoti gydymui ligos arba būklės,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>, kur:</w:t>
      </w:r>
    </w:p>
    <w:p w14:paraId="298F48A9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(i) liga arba būklė,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 xml:space="preserve">, yra parinkta iš sutrikusio regėjimo aštrumo, diabetinės </w:t>
      </w:r>
      <w:proofErr w:type="spellStart"/>
      <w:r w:rsidRPr="00995D22">
        <w:rPr>
          <w:rFonts w:ascii="Helvetica" w:hAnsi="Helvetica" w:cs="Helvetica"/>
          <w:szCs w:val="24"/>
        </w:rPr>
        <w:t>retinopatijos</w:t>
      </w:r>
      <w:proofErr w:type="spellEnd"/>
      <w:r w:rsidRPr="00995D22">
        <w:rPr>
          <w:rFonts w:ascii="Helvetica" w:hAnsi="Helvetica" w:cs="Helvetica"/>
          <w:szCs w:val="24"/>
        </w:rPr>
        <w:t xml:space="preserve">, tinklainės kraujagyslių pralaidumo, susijusio su diabetine </w:t>
      </w:r>
      <w:proofErr w:type="spellStart"/>
      <w:r w:rsidRPr="00995D22">
        <w:rPr>
          <w:rFonts w:ascii="Helvetica" w:hAnsi="Helvetica" w:cs="Helvetica"/>
          <w:szCs w:val="24"/>
        </w:rPr>
        <w:t>retinopatija</w:t>
      </w:r>
      <w:proofErr w:type="spellEnd"/>
      <w:r w:rsidRPr="00995D22">
        <w:rPr>
          <w:rFonts w:ascii="Helvetica" w:hAnsi="Helvetica" w:cs="Helvetica"/>
          <w:szCs w:val="24"/>
        </w:rPr>
        <w:t xml:space="preserve">, diabetinės geltonosios dėmės edemos, paveldimos </w:t>
      </w:r>
      <w:proofErr w:type="spellStart"/>
      <w:r w:rsidRPr="00995D22">
        <w:rPr>
          <w:rFonts w:ascii="Helvetica" w:hAnsi="Helvetica" w:cs="Helvetica"/>
          <w:szCs w:val="24"/>
        </w:rPr>
        <w:t>angioedemos</w:t>
      </w:r>
      <w:proofErr w:type="spellEnd"/>
      <w:r w:rsidRPr="00995D22">
        <w:rPr>
          <w:rFonts w:ascii="Helvetica" w:hAnsi="Helvetica" w:cs="Helvetica"/>
          <w:szCs w:val="24"/>
        </w:rPr>
        <w:t xml:space="preserve">, tinklainės venų </w:t>
      </w:r>
      <w:proofErr w:type="spellStart"/>
      <w:r w:rsidRPr="00995D22">
        <w:rPr>
          <w:rFonts w:ascii="Helvetica" w:hAnsi="Helvetica" w:cs="Helvetica"/>
          <w:szCs w:val="24"/>
        </w:rPr>
        <w:t>okliuzijos</w:t>
      </w:r>
      <w:proofErr w:type="spellEnd"/>
      <w:r w:rsidRPr="00995D22">
        <w:rPr>
          <w:rFonts w:ascii="Helvetica" w:hAnsi="Helvetica" w:cs="Helvetica"/>
          <w:szCs w:val="24"/>
        </w:rPr>
        <w:t xml:space="preserve">, diabeto, pankreatito, cerebrinės </w:t>
      </w:r>
      <w:proofErr w:type="spellStart"/>
      <w:r w:rsidRPr="00995D22">
        <w:rPr>
          <w:rFonts w:ascii="Helvetica" w:hAnsi="Helvetica" w:cs="Helvetica"/>
          <w:szCs w:val="24"/>
        </w:rPr>
        <w:t>hemoragijos</w:t>
      </w:r>
      <w:proofErr w:type="spellEnd"/>
      <w:r w:rsidRPr="00995D22">
        <w:rPr>
          <w:rFonts w:ascii="Helvetica" w:hAnsi="Helvetica" w:cs="Helvetica"/>
          <w:szCs w:val="24"/>
        </w:rPr>
        <w:t xml:space="preserve">, </w:t>
      </w:r>
      <w:proofErr w:type="spellStart"/>
      <w:r w:rsidRPr="00995D22">
        <w:rPr>
          <w:rFonts w:ascii="Helvetica" w:hAnsi="Helvetica" w:cs="Helvetica"/>
          <w:szCs w:val="24"/>
        </w:rPr>
        <w:t>nefropatijos</w:t>
      </w:r>
      <w:proofErr w:type="spellEnd"/>
      <w:r w:rsidRPr="00995D22">
        <w:rPr>
          <w:rFonts w:ascii="Helvetica" w:hAnsi="Helvetica" w:cs="Helvetica"/>
          <w:szCs w:val="24"/>
        </w:rPr>
        <w:t xml:space="preserve">, kardiomiopatijos, neuropatijos, uždegiminės žarnų ligos, artrito, uždegimo, septinio šoko, </w:t>
      </w:r>
      <w:proofErr w:type="spellStart"/>
      <w:r w:rsidRPr="00995D22">
        <w:rPr>
          <w:rFonts w:ascii="Helvetica" w:hAnsi="Helvetica" w:cs="Helvetica"/>
          <w:szCs w:val="24"/>
        </w:rPr>
        <w:t>hipotenzijoc</w:t>
      </w:r>
      <w:proofErr w:type="spellEnd"/>
      <w:r w:rsidRPr="00995D22">
        <w:rPr>
          <w:rFonts w:ascii="Helvetica" w:hAnsi="Helvetica" w:cs="Helvetica"/>
          <w:szCs w:val="24"/>
        </w:rPr>
        <w:t xml:space="preserve">, vėžio, suaugusiųjų respiratorinio </w:t>
      </w:r>
      <w:proofErr w:type="spellStart"/>
      <w:r w:rsidRPr="00995D22">
        <w:rPr>
          <w:rFonts w:ascii="Helvetica" w:hAnsi="Helvetica" w:cs="Helvetica"/>
          <w:szCs w:val="24"/>
        </w:rPr>
        <w:t>distreso</w:t>
      </w:r>
      <w:proofErr w:type="spellEnd"/>
      <w:r w:rsidRPr="00995D22">
        <w:rPr>
          <w:rFonts w:ascii="Helvetica" w:hAnsi="Helvetica" w:cs="Helvetica"/>
          <w:szCs w:val="24"/>
        </w:rPr>
        <w:t xml:space="preserve"> sindromo, išplitusios </w:t>
      </w:r>
      <w:proofErr w:type="spellStart"/>
      <w:r w:rsidRPr="00995D22">
        <w:rPr>
          <w:rFonts w:ascii="Helvetica" w:hAnsi="Helvetica" w:cs="Helvetica"/>
          <w:szCs w:val="24"/>
        </w:rPr>
        <w:t>intravaskulinės</w:t>
      </w:r>
      <w:proofErr w:type="spellEnd"/>
      <w:r w:rsidRPr="00995D22">
        <w:rPr>
          <w:rFonts w:ascii="Helvetica" w:hAnsi="Helvetica" w:cs="Helvetica"/>
          <w:szCs w:val="24"/>
        </w:rPr>
        <w:t xml:space="preserve"> </w:t>
      </w:r>
      <w:proofErr w:type="spellStart"/>
      <w:r w:rsidRPr="00995D22">
        <w:rPr>
          <w:rFonts w:ascii="Helvetica" w:hAnsi="Helvetica" w:cs="Helvetica"/>
          <w:szCs w:val="24"/>
        </w:rPr>
        <w:t>koaguliacijos</w:t>
      </w:r>
      <w:proofErr w:type="spellEnd"/>
      <w:r w:rsidRPr="00995D22">
        <w:rPr>
          <w:rFonts w:ascii="Helvetica" w:hAnsi="Helvetica" w:cs="Helvetica"/>
          <w:szCs w:val="24"/>
        </w:rPr>
        <w:t xml:space="preserve">, kraujo </w:t>
      </w:r>
      <w:proofErr w:type="spellStart"/>
      <w:r w:rsidRPr="00995D22">
        <w:rPr>
          <w:rFonts w:ascii="Helvetica" w:hAnsi="Helvetica" w:cs="Helvetica"/>
          <w:szCs w:val="24"/>
        </w:rPr>
        <w:t>koaguliacijos</w:t>
      </w:r>
      <w:proofErr w:type="spellEnd"/>
      <w:r w:rsidRPr="00995D22">
        <w:rPr>
          <w:rFonts w:ascii="Helvetica" w:hAnsi="Helvetica" w:cs="Helvetica"/>
          <w:szCs w:val="24"/>
        </w:rPr>
        <w:t xml:space="preserve"> širdies ir plaučių šuntavimo operacijos metu ir kraujavimo po operacijos; arba,</w:t>
      </w:r>
    </w:p>
    <w:p w14:paraId="78E341D3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(ii) liga arba būklė,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 xml:space="preserve">, yra parinkta iš tinklainės kraujagyslių pralaidumo, susijusio su diabetine </w:t>
      </w:r>
      <w:proofErr w:type="spellStart"/>
      <w:r w:rsidRPr="00995D22">
        <w:rPr>
          <w:rFonts w:ascii="Helvetica" w:hAnsi="Helvetica" w:cs="Helvetica"/>
          <w:szCs w:val="24"/>
        </w:rPr>
        <w:t>retinopatija</w:t>
      </w:r>
      <w:proofErr w:type="spellEnd"/>
      <w:r w:rsidRPr="00995D22">
        <w:rPr>
          <w:rFonts w:ascii="Helvetica" w:hAnsi="Helvetica" w:cs="Helvetica"/>
          <w:szCs w:val="24"/>
        </w:rPr>
        <w:t xml:space="preserve">, diabetine geltonosios dėmės edema ir paveldima </w:t>
      </w:r>
      <w:proofErr w:type="spellStart"/>
      <w:r w:rsidRPr="00995D22">
        <w:rPr>
          <w:rFonts w:ascii="Helvetica" w:hAnsi="Helvetica" w:cs="Helvetica"/>
          <w:szCs w:val="24"/>
        </w:rPr>
        <w:t>angioedema</w:t>
      </w:r>
      <w:proofErr w:type="spellEnd"/>
      <w:r w:rsidRPr="00995D22">
        <w:rPr>
          <w:rFonts w:ascii="Helvetica" w:hAnsi="Helvetica" w:cs="Helvetica"/>
          <w:szCs w:val="24"/>
        </w:rPr>
        <w:t>; arba,</w:t>
      </w:r>
    </w:p>
    <w:p w14:paraId="416131F7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(iii) liga arba būklė,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 xml:space="preserve">, yra parinkta iš tinklainės kraujagyslių pralaidumo, susijusio su diabetine </w:t>
      </w:r>
      <w:proofErr w:type="spellStart"/>
      <w:r w:rsidRPr="00995D22">
        <w:rPr>
          <w:rFonts w:ascii="Helvetica" w:hAnsi="Helvetica" w:cs="Helvetica"/>
          <w:szCs w:val="24"/>
        </w:rPr>
        <w:t>retinopatija</w:t>
      </w:r>
      <w:proofErr w:type="spellEnd"/>
      <w:r w:rsidRPr="00995D22">
        <w:rPr>
          <w:rFonts w:ascii="Helvetica" w:hAnsi="Helvetica" w:cs="Helvetica"/>
          <w:szCs w:val="24"/>
        </w:rPr>
        <w:t xml:space="preserve"> ir diabetine geltonosios dėmės edema; arba,</w:t>
      </w:r>
    </w:p>
    <w:p w14:paraId="48C6A360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(iv) liga arba būklė,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 xml:space="preserve">, yra diabetinė </w:t>
      </w:r>
      <w:proofErr w:type="spellStart"/>
      <w:r w:rsidRPr="00995D22">
        <w:rPr>
          <w:rFonts w:ascii="Helvetica" w:hAnsi="Helvetica" w:cs="Helvetica"/>
          <w:szCs w:val="24"/>
        </w:rPr>
        <w:t>makulos</w:t>
      </w:r>
      <w:proofErr w:type="spellEnd"/>
      <w:r w:rsidRPr="00995D22">
        <w:rPr>
          <w:rFonts w:ascii="Helvetica" w:hAnsi="Helvetica" w:cs="Helvetica"/>
          <w:szCs w:val="24"/>
        </w:rPr>
        <w:t xml:space="preserve"> edema.</w:t>
      </w:r>
    </w:p>
    <w:p w14:paraId="07768121" w14:textId="77777777" w:rsidR="00995D22" w:rsidRPr="00995D22" w:rsidRDefault="00995D22" w:rsidP="00995D22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E0A3592" w14:textId="68448E00" w:rsidR="0018473C" w:rsidRPr="00995D22" w:rsidRDefault="00995D22" w:rsidP="00995D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95D22">
        <w:rPr>
          <w:rFonts w:ascii="Helvetica" w:hAnsi="Helvetica" w:cs="Helvetica"/>
          <w:szCs w:val="24"/>
        </w:rPr>
        <w:t xml:space="preserve">15. </w:t>
      </w:r>
      <w:proofErr w:type="spellStart"/>
      <w:r w:rsidRPr="00995D22">
        <w:rPr>
          <w:rFonts w:ascii="Helvetica" w:hAnsi="Helvetica" w:cs="Helvetica"/>
          <w:szCs w:val="24"/>
        </w:rPr>
        <w:t>Peroralinė</w:t>
      </w:r>
      <w:proofErr w:type="spellEnd"/>
      <w:r w:rsidRPr="00995D22">
        <w:rPr>
          <w:rFonts w:ascii="Helvetica" w:hAnsi="Helvetica" w:cs="Helvetica"/>
          <w:szCs w:val="24"/>
        </w:rPr>
        <w:t xml:space="preserve"> kieta vaisto forma, skirta panaudoti pagal 14 punktą, kur liga arba būklė, kuriai tarpininkauja plazmos </w:t>
      </w:r>
      <w:proofErr w:type="spellStart"/>
      <w:r w:rsidRPr="00995D22">
        <w:rPr>
          <w:rFonts w:ascii="Helvetica" w:hAnsi="Helvetica" w:cs="Helvetica"/>
          <w:szCs w:val="24"/>
        </w:rPr>
        <w:t>kalikreinas</w:t>
      </w:r>
      <w:proofErr w:type="spellEnd"/>
      <w:r w:rsidRPr="00995D22">
        <w:rPr>
          <w:rFonts w:ascii="Helvetica" w:hAnsi="Helvetica" w:cs="Helvetica"/>
          <w:szCs w:val="24"/>
        </w:rPr>
        <w:t xml:space="preserve">, yra paveldima </w:t>
      </w:r>
      <w:proofErr w:type="spellStart"/>
      <w:r w:rsidRPr="00995D22">
        <w:rPr>
          <w:rFonts w:ascii="Helvetica" w:hAnsi="Helvetica" w:cs="Helvetica"/>
          <w:szCs w:val="24"/>
        </w:rPr>
        <w:t>angioedema</w:t>
      </w:r>
      <w:proofErr w:type="spellEnd"/>
      <w:r w:rsidRPr="00995D22">
        <w:rPr>
          <w:rFonts w:ascii="Helvetica" w:hAnsi="Helvetica" w:cs="Helvetica"/>
          <w:szCs w:val="24"/>
        </w:rPr>
        <w:t>.</w:t>
      </w:r>
    </w:p>
    <w:sectPr w:rsidR="0018473C" w:rsidRPr="00995D22" w:rsidSect="00995D2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DBA9" w14:textId="77777777" w:rsidR="00500622" w:rsidRDefault="00500622" w:rsidP="00995D22">
      <w:r>
        <w:separator/>
      </w:r>
    </w:p>
  </w:endnote>
  <w:endnote w:type="continuationSeparator" w:id="0">
    <w:p w14:paraId="0260980A" w14:textId="77777777" w:rsidR="00500622" w:rsidRDefault="00500622" w:rsidP="0099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674D" w14:textId="77777777" w:rsidR="00500622" w:rsidRDefault="00500622" w:rsidP="00995D22">
      <w:r>
        <w:separator/>
      </w:r>
    </w:p>
  </w:footnote>
  <w:footnote w:type="continuationSeparator" w:id="0">
    <w:p w14:paraId="0918A2B0" w14:textId="77777777" w:rsidR="00500622" w:rsidRDefault="00500622" w:rsidP="0099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2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16B59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0622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0F4D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95D22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F204E"/>
  <w15:chartTrackingRefBased/>
  <w15:docId w15:val="{AF473189-1526-44F8-B526-878C84D0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D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D2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5D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D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7628</Characters>
  <Application>Microsoft Office Word</Application>
  <DocSecurity>0</DocSecurity>
  <Lines>136</Lines>
  <Paragraphs>74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2022-03-16T15:08:00Z</dcterms:created>
  <dcterms:modified xsi:type="dcterms:W3CDTF">2022-03-16T15:13:00Z</dcterms:modified>
</cp:coreProperties>
</file>