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C371" w14:textId="76E2BA92" w:rsidR="00935479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1. VEGF antagonistas, skirtas naudoti diabetinės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gydymo arba prevencijos būdui pacient</w:t>
      </w:r>
      <w:r w:rsidR="007D1568" w:rsidRPr="00C01F82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, kuriam reikalingas toks gydymas arba profilaktika, kur minėtas pacientas neserga diabetin</w:t>
      </w:r>
      <w:r w:rsidR="00B53484" w:rsidRPr="00C01F82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gelton</w:t>
      </w:r>
      <w:r w:rsidR="00B53484" w:rsidRPr="00C01F82">
        <w:rPr>
          <w:rFonts w:ascii="Helvetica" w:eastAsia="Times New Roman" w:hAnsi="Helvetica" w:cs="Arial"/>
          <w:sz w:val="20"/>
          <w:szCs w:val="24"/>
          <w:lang w:eastAsia="lt-LT"/>
        </w:rPr>
        <w:t>osios dėmės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edem</w:t>
      </w:r>
      <w:r w:rsidR="00B53484" w:rsidRPr="00C01F82">
        <w:rPr>
          <w:rFonts w:ascii="Helvetica" w:eastAsia="Times New Roman" w:hAnsi="Helvetica" w:cs="Arial"/>
          <w:sz w:val="20"/>
          <w:szCs w:val="24"/>
          <w:lang w:eastAsia="lt-LT"/>
        </w:rPr>
        <w:t>a, apimančia centrinę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5479" w:rsidRPr="00C01F82">
        <w:rPr>
          <w:rFonts w:ascii="Helvetica" w:eastAsia="Times New Roman" w:hAnsi="Helvetica" w:cs="Arial"/>
          <w:sz w:val="20"/>
          <w:szCs w:val="24"/>
          <w:lang w:eastAsia="lt-LT"/>
        </w:rPr>
        <w:t>duobutę, minėtas būdas apima</w:t>
      </w:r>
    </w:p>
    <w:p w14:paraId="73D968A6" w14:textId="5368EFAE" w:rsidR="00C01F82" w:rsidRPr="00C01F82" w:rsidRDefault="00533D17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maždaug 2 mg VEGF antagonisto 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5 mėnesin</w:t>
      </w:r>
      <w:r w:rsidR="00935479" w:rsidRPr="00C01F82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doz</w:t>
      </w:r>
      <w:r w:rsidR="00935479" w:rsidRPr="00C01F82">
        <w:rPr>
          <w:rFonts w:ascii="Helvetica" w:eastAsia="Times New Roman" w:hAnsi="Helvetica" w:cs="Arial"/>
          <w:sz w:val="20"/>
          <w:szCs w:val="24"/>
          <w:lang w:eastAsia="lt-LT"/>
        </w:rPr>
        <w:t>ių skyrimą į paciento akis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, po kurių kas 8 savaites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skiria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ma viena ar daugiau antrinių dozių, kur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VEGF antagonistas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yra VEGF receptori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pagrindu sukurta chimerinė molekulė, apimanti (1)</w:t>
      </w:r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VEGFR1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imunoglobin</w:t>
      </w:r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tipo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Ig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) domeną 2 ir (2) VEGFR2</w:t>
      </w:r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>Ig</w:t>
      </w:r>
      <w:proofErr w:type="spellEnd"/>
      <w:r w:rsidR="004D035C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 3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ir (3)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multimerizuojant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komponent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E365043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027633" w14:textId="6A665BB7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2. VEGF antagonistas, skirtas naudoti būd</w:t>
      </w:r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punktą, kur:</w:t>
      </w:r>
    </w:p>
    <w:p w14:paraId="387D6403" w14:textId="0D9F4310" w:rsidR="00F821A4" w:rsidRPr="00C01F82" w:rsidRDefault="003039E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a) VEGF antagonistas</w:t>
      </w:r>
    </w:p>
    <w:p w14:paraId="3D7286A1" w14:textId="41EECDF2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(i) apima (1) VEGFR1 komponentą, apimantį SEQ ID Nr. 2 aminorūgštis nuo 27 iki 129; (2) VEGFR2 komponent</w:t>
      </w:r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2 130-231 aminorūgštis; ir (3)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multimerizacijos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komponent</w:t>
      </w:r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 aminorūgštis 232-457;</w:t>
      </w:r>
    </w:p>
    <w:p w14:paraId="6DA3A986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(ii) yra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afliberceptas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3AAB6E1E" w14:textId="72629808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(iii) yra </w:t>
      </w:r>
      <w:proofErr w:type="spellStart"/>
      <w:r w:rsidR="003039E4" w:rsidRPr="00C01F82">
        <w:rPr>
          <w:rFonts w:ascii="Helvetica" w:eastAsia="Times New Roman" w:hAnsi="Helvetica" w:cs="Arial"/>
          <w:sz w:val="20"/>
          <w:szCs w:val="24"/>
          <w:lang w:eastAsia="lt-LT"/>
        </w:rPr>
        <w:t>konberceptas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ir/arba</w:t>
      </w:r>
    </w:p>
    <w:p w14:paraId="5DAC593A" w14:textId="54B1DE99" w:rsidR="00F821A4" w:rsidRPr="00C01F82" w:rsidRDefault="003039E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b) VEGF antagonistas yra </w:t>
      </w:r>
      <w:r w:rsidR="00290ABA" w:rsidRPr="00C01F82">
        <w:rPr>
          <w:rFonts w:ascii="Helvetica" w:eastAsia="Times New Roman" w:hAnsi="Helvetica" w:cs="Arial"/>
          <w:sz w:val="20"/>
          <w:szCs w:val="24"/>
          <w:lang w:eastAsia="lt-LT"/>
        </w:rPr>
        <w:t>įvedamas</w:t>
      </w:r>
      <w:r w:rsidR="00B120E1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injekcij</w:t>
      </w:r>
      <w:r w:rsidR="00290ABA" w:rsidRPr="00C01F82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į stiklakūnį</w:t>
      </w:r>
      <w:r w:rsidR="00290ABA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būdu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6B57FA1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6C4D0F6" w14:textId="0EF0CE61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VEGF antagonistas, skirtas naudoti būdu</w:t>
      </w:r>
      <w:r w:rsidR="00B120E1" w:rsidRPr="00C01F8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arba 2 punktą, kur:</w:t>
      </w:r>
    </w:p>
    <w:p w14:paraId="579149AD" w14:textId="1D047ED0" w:rsidR="00F821A4" w:rsidRPr="00C01F82" w:rsidRDefault="00B120E1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a) pacientas serga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neproliferacine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diabetine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retinopatija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BC469A8" w14:textId="5081BFDD" w:rsidR="00F821A4" w:rsidRPr="00C01F82" w:rsidRDefault="00B120E1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b) pacientas serga vidutinio sunkumo arba sunkia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neproliferacine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diabetine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retinopatija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9163CE1" w14:textId="5AAD4A32" w:rsidR="00F821A4" w:rsidRPr="00C01F82" w:rsidRDefault="00B120E1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c)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pacientas serga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neproliferacine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diabetine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retinopatija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, kuri </w:t>
      </w:r>
      <w:r w:rsidR="00F821A4" w:rsidRPr="00C01F82">
        <w:rPr>
          <w:rFonts w:ascii="Helvetica" w:eastAsia="Times New Roman" w:hAnsi="Helvetica" w:cs="Arial"/>
          <w:spacing w:val="20"/>
          <w:sz w:val="20"/>
          <w:szCs w:val="24"/>
          <w:lang w:eastAsia="lt-LT"/>
        </w:rPr>
        <w:t>yra</w:t>
      </w:r>
      <w:r w:rsidR="00C01F82" w:rsidRPr="00C01F82">
        <w:rPr>
          <w:rFonts w:ascii="Helvetica" w:eastAsia="Times New Roman" w:hAnsi="Helvetica" w:cs="Arial"/>
          <w:spacing w:val="20"/>
          <w:sz w:val="20"/>
          <w:szCs w:val="24"/>
          <w:lang w:eastAsia="lt-LT"/>
        </w:rPr>
        <w:t xml:space="preserve">  b e s i s k i r i a n t i  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diabetinės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sunkumo skalės </w:t>
      </w:r>
      <w:r w:rsidR="00290ABA" w:rsidRPr="00C01F82">
        <w:rPr>
          <w:rFonts w:ascii="Helvetica" w:eastAsia="Times New Roman" w:hAnsi="Helvetica" w:cs="Arial"/>
          <w:sz w:val="20"/>
          <w:szCs w:val="24"/>
          <w:lang w:eastAsia="lt-LT"/>
        </w:rPr>
        <w:t>lygmeniu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290ABA" w:rsidRPr="00C01F82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yra 47 arba 53;</w:t>
      </w:r>
    </w:p>
    <w:p w14:paraId="252A5E7A" w14:textId="4ABC6C40" w:rsidR="00F821A4" w:rsidRPr="00C01F82" w:rsidRDefault="00B120E1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d) paciento pradinis geriausia</w:t>
      </w:r>
      <w:r w:rsidR="001D0D8D" w:rsidRPr="00C01F82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koreguoto regėjimo aštrumo (</w:t>
      </w:r>
      <w:bookmarkStart w:id="0" w:name="_Hlk111465392"/>
      <w:r w:rsidR="001D0D8D" w:rsidRPr="00C01F82">
        <w:rPr>
          <w:rFonts w:ascii="Helvetica" w:eastAsia="Times New Roman" w:hAnsi="Helvetica" w:cs="Arial"/>
          <w:sz w:val="20"/>
          <w:szCs w:val="24"/>
          <w:lang w:eastAsia="lt-LT"/>
        </w:rPr>
        <w:t>GKRA</w:t>
      </w:r>
      <w:bookmarkEnd w:id="0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) ETDRS raid</w:t>
      </w:r>
      <w:r w:rsidR="001D0D8D" w:rsidRPr="00C01F82">
        <w:rPr>
          <w:rFonts w:ascii="Helvetica" w:eastAsia="Times New Roman" w:hAnsi="Helvetica" w:cs="Arial"/>
          <w:sz w:val="20"/>
          <w:szCs w:val="24"/>
          <w:lang w:eastAsia="lt-LT"/>
        </w:rPr>
        <w:t>žių skaičius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yra 69 arba didesnis; ir/arba</w:t>
      </w:r>
    </w:p>
    <w:p w14:paraId="657746E2" w14:textId="6BBD14DF" w:rsidR="00F821A4" w:rsidRPr="00C01F82" w:rsidRDefault="00B120E1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e) paciento regėjimas yra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 b e s i s k i r i a n t i s 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Snel</w:t>
      </w:r>
      <w:r w:rsidR="00E749B8">
        <w:rPr>
          <w:rFonts w:ascii="Helvetica" w:eastAsia="Times New Roman" w:hAnsi="Helvetica" w:cs="Arial"/>
          <w:sz w:val="20"/>
          <w:szCs w:val="24"/>
          <w:lang w:eastAsia="lt-LT"/>
        </w:rPr>
        <w:t>en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regėjimo aštrum</w:t>
      </w:r>
      <w:r w:rsidR="001D0D8D" w:rsidRPr="00C01F8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20/40 ar geresni</w:t>
      </w:r>
      <w:r w:rsidR="001D0D8D" w:rsidRPr="00C01F8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87AB61A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1AC71EC" w14:textId="1F69FE34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VEGF antagonistas, skirtas naudoti būdu</w:t>
      </w:r>
      <w:r w:rsidR="003A175C" w:rsidRPr="00C01F82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1-3 punktų, kur:</w:t>
      </w:r>
    </w:p>
    <w:p w14:paraId="2F9B58F5" w14:textId="2780DC8C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a) pacientas yra žmogus; arba</w:t>
      </w:r>
    </w:p>
    <w:p w14:paraId="75B069E5" w14:textId="56A8DFFB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b) pacientas yra 18 metų ar vyresnis žmogus.</w:t>
      </w:r>
    </w:p>
    <w:p w14:paraId="27A5868A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06A1B2" w14:textId="7008A089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VEGF antagonistas, skirtas naudoti būdui pagal bet kurį iš 1-4 punktų, kur pacientas neserga:</w:t>
      </w:r>
    </w:p>
    <w:p w14:paraId="257623F3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- tinklainės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neovaskuliarizacija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404DE58A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- priekinio segmento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neovaskuliarizacija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(ASNV);</w:t>
      </w:r>
    </w:p>
    <w:p w14:paraId="076BA4D2" w14:textId="6BD90282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- kraujavim</w:t>
      </w:r>
      <w:r w:rsidR="00A8738D" w:rsidRPr="00C01F82">
        <w:rPr>
          <w:rFonts w:ascii="Helvetica" w:eastAsia="Times New Roman" w:hAnsi="Helvetica" w:cs="Arial"/>
          <w:sz w:val="20"/>
          <w:szCs w:val="24"/>
          <w:lang w:eastAsia="lt-LT"/>
        </w:rPr>
        <w:t>u į stiklakūnį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479EBCEB" w14:textId="14271442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-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tra</w:t>
      </w:r>
      <w:r w:rsidR="00E07CC0" w:rsidRPr="00C01F82">
        <w:rPr>
          <w:rFonts w:ascii="Helvetica" w:eastAsia="Times New Roman" w:hAnsi="Helvetica" w:cs="Arial"/>
          <w:sz w:val="20"/>
          <w:szCs w:val="24"/>
          <w:lang w:eastAsia="lt-LT"/>
        </w:rPr>
        <w:t>kci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tinklainės at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>šoka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A40DD54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DD519EB" w14:textId="6C3D24A0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VEGF antagonistas, skirtas naudoti būdui pagal bet kurį iš 1-5 punktų, kur:</w:t>
      </w:r>
    </w:p>
    <w:p w14:paraId="035032BA" w14:textId="456011C3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a) pacientas serga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neproliferacine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diabetine </w:t>
      </w:r>
      <w:proofErr w:type="spellStart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retinopatija</w:t>
      </w:r>
      <w:proofErr w:type="spellEnd"/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be diabetinės geltonosios dėmės edemos; ir/arba</w:t>
      </w:r>
    </w:p>
    <w:p w14:paraId="36B6C1B1" w14:textId="11963977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b) pacientas:</w:t>
      </w:r>
    </w:p>
    <w:p w14:paraId="1C317F05" w14:textId="4B27329E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i) serga cukriniu diabetu;</w:t>
      </w:r>
    </w:p>
    <w:p w14:paraId="31E29385" w14:textId="5A64C428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(ii) 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hemoglobino A1c kiekis yra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maždaug 8.5</w:t>
      </w:r>
    </w:p>
    <w:p w14:paraId="5C4231B4" w14:textId="3AE27155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(iii) 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GKRA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ETDRS 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>skaičius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yra apie 82;</w:t>
      </w:r>
    </w:p>
    <w:p w14:paraId="72799ECE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(iv) centrinės tinklainės storis yra apie 247 µm;</w:t>
      </w:r>
    </w:p>
    <w:p w14:paraId="3ECE2B90" w14:textId="269BA96A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(v) diabetinės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sunkumo bal</w:t>
      </w:r>
      <w:r w:rsidR="00930CD6" w:rsidRPr="00C01F82">
        <w:rPr>
          <w:rFonts w:ascii="Helvetica" w:eastAsia="Times New Roman" w:hAnsi="Helvetica" w:cs="Arial"/>
          <w:sz w:val="20"/>
          <w:szCs w:val="24"/>
          <w:lang w:eastAsia="lt-LT"/>
        </w:rPr>
        <w:t>as yra 47 arba 53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066A0E5B" w14:textId="65779F94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(vi) yra maždaug 56 metų amžiaus.</w:t>
      </w:r>
    </w:p>
    <w:p w14:paraId="3931D638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4E49BF" w14:textId="0D9A6060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VEGF antagonistas, skirtas naudoti būdui pagal bet kurį iš 1-6 punktų, kur VEGF antagonistas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pacientui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skiriamas mažiausiai 24 savaites ir 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pasiekia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>ma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vien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arba daugiau</w:t>
      </w:r>
      <w:r w:rsidR="00232F48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iš šių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06FF89B" w14:textId="6E04EEB9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(i) diabetinės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sunkumo skalės (DRSS) balo pagerėjimas bent 2 </w:t>
      </w:r>
      <w:r w:rsidR="0059067F" w:rsidRPr="00C01F82">
        <w:rPr>
          <w:rFonts w:ascii="Helvetica" w:eastAsia="Times New Roman" w:hAnsi="Helvetica" w:cs="Arial"/>
          <w:sz w:val="20"/>
          <w:szCs w:val="24"/>
          <w:lang w:eastAsia="lt-LT"/>
        </w:rPr>
        <w:t>žingsniais, lygin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ant</w:t>
      </w:r>
      <w:r w:rsidR="0059067F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su pradiniu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lygi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2A13271" w14:textId="39483F14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(ii) diabetinės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retinopatijos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sunkumo skalės (DRSS) balo pagerėjimas 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bent 3 žingsniais, lyginant su pradiniu lygiu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D18F49E" w14:textId="1AA71099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(iii) geriausio koreguoto regėjimo aštrumo pagerėjimas mažiausiai 1,9 raidė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s;</w:t>
      </w:r>
    </w:p>
    <w:p w14:paraId="116D0387" w14:textId="39CDAD91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iv) geriausias koreguotas regėjimo aštrumas nesumažėja daugiau nei 4 raidėmis;</w:t>
      </w:r>
    </w:p>
    <w:p w14:paraId="1E2D1961" w14:textId="2288692C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v) neatsiranda diabetinės geltonosios dėmės edemos;</w:t>
      </w:r>
    </w:p>
    <w:p w14:paraId="43334EB8" w14:textId="2BBF6EAD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vi) n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ėra 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patiria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mos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regėjimui grėsming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komplikacij</w:t>
      </w:r>
      <w:r w:rsidR="0075185B" w:rsidRPr="00C01F82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25FB054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(vii) neišsivysto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proliferacinė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diabetinė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retinopatija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4BFC44EE" w14:textId="77777777" w:rsidR="00F821A4" w:rsidRPr="00C01F82" w:rsidRDefault="00F821A4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neišsivysto priekinio segmento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neovaskuliarizacija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27ED4411" w14:textId="47F3F9EF" w:rsidR="00F821A4" w:rsidRPr="00C01F82" w:rsidRDefault="003A175C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F821A4" w:rsidRPr="00C01F82">
        <w:rPr>
          <w:rFonts w:ascii="Helvetica" w:eastAsia="Times New Roman" w:hAnsi="Helvetica" w:cs="Arial"/>
          <w:sz w:val="20"/>
          <w:szCs w:val="24"/>
          <w:lang w:eastAsia="lt-LT"/>
        </w:rPr>
        <w:t>ix) centrinės tinklainės storis sumažėja maždaug 19 µm.</w:t>
      </w:r>
    </w:p>
    <w:p w14:paraId="75C82C9F" w14:textId="77777777" w:rsidR="00C01F82" w:rsidRPr="00C01F82" w:rsidRDefault="00C01F82" w:rsidP="00C01F8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488B29" w14:textId="3278EECD" w:rsidR="00F821A4" w:rsidRPr="00C01F82" w:rsidRDefault="00F821A4" w:rsidP="00C01F8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C01F82"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 xml:space="preserve">VEGF antagonistas, skirtas naudoti būdui pagal bet kurį iš 1-7 punktų, kur VEGF antagonistas yra </w:t>
      </w:r>
      <w:proofErr w:type="spellStart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afliberceptas</w:t>
      </w:r>
      <w:proofErr w:type="spellEnd"/>
      <w:r w:rsidRPr="00C01F82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F821A4" w:rsidRPr="00C01F82" w:rsidSect="00C01F8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805" w14:textId="77777777" w:rsidR="0040031D" w:rsidRDefault="0040031D" w:rsidP="00960451">
      <w:pPr>
        <w:spacing w:after="0" w:line="240" w:lineRule="auto"/>
      </w:pPr>
      <w:r>
        <w:separator/>
      </w:r>
    </w:p>
  </w:endnote>
  <w:endnote w:type="continuationSeparator" w:id="0">
    <w:p w14:paraId="4B042A6E" w14:textId="77777777" w:rsidR="0040031D" w:rsidRDefault="0040031D" w:rsidP="0096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46DD" w14:textId="77777777" w:rsidR="0040031D" w:rsidRDefault="0040031D" w:rsidP="00960451">
      <w:pPr>
        <w:spacing w:after="0" w:line="240" w:lineRule="auto"/>
      </w:pPr>
      <w:r>
        <w:separator/>
      </w:r>
    </w:p>
  </w:footnote>
  <w:footnote w:type="continuationSeparator" w:id="0">
    <w:p w14:paraId="2ACDA00C" w14:textId="77777777" w:rsidR="0040031D" w:rsidRDefault="0040031D" w:rsidP="0096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A4"/>
    <w:rsid w:val="0017266B"/>
    <w:rsid w:val="001C75B0"/>
    <w:rsid w:val="001D0D8D"/>
    <w:rsid w:val="00232F48"/>
    <w:rsid w:val="00290ABA"/>
    <w:rsid w:val="003039E4"/>
    <w:rsid w:val="00345065"/>
    <w:rsid w:val="003859CA"/>
    <w:rsid w:val="003A175C"/>
    <w:rsid w:val="0040031D"/>
    <w:rsid w:val="00474BA2"/>
    <w:rsid w:val="004D035C"/>
    <w:rsid w:val="00533599"/>
    <w:rsid w:val="00533D17"/>
    <w:rsid w:val="0059067F"/>
    <w:rsid w:val="0075185B"/>
    <w:rsid w:val="007D1568"/>
    <w:rsid w:val="007E5181"/>
    <w:rsid w:val="0082331A"/>
    <w:rsid w:val="008B1521"/>
    <w:rsid w:val="00926A38"/>
    <w:rsid w:val="00930CD6"/>
    <w:rsid w:val="00935479"/>
    <w:rsid w:val="00960451"/>
    <w:rsid w:val="00A36396"/>
    <w:rsid w:val="00A8738D"/>
    <w:rsid w:val="00B05037"/>
    <w:rsid w:val="00B120E1"/>
    <w:rsid w:val="00B53484"/>
    <w:rsid w:val="00BD24E0"/>
    <w:rsid w:val="00C01F82"/>
    <w:rsid w:val="00E07CC0"/>
    <w:rsid w:val="00E65D3D"/>
    <w:rsid w:val="00E749B8"/>
    <w:rsid w:val="00F821A4"/>
    <w:rsid w:val="00F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95AC7"/>
  <w15:chartTrackingRefBased/>
  <w15:docId w15:val="{11DDBFCB-EC24-47CC-87B8-BD7276F7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54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60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451"/>
  </w:style>
  <w:style w:type="paragraph" w:styleId="Porat">
    <w:name w:val="footer"/>
    <w:basedOn w:val="prastasis"/>
    <w:link w:val="PoratDiagrama"/>
    <w:uiPriority w:val="99"/>
    <w:unhideWhenUsed/>
    <w:rsid w:val="00960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12</cp:revision>
  <dcterms:created xsi:type="dcterms:W3CDTF">2022-08-11T06:36:00Z</dcterms:created>
  <dcterms:modified xsi:type="dcterms:W3CDTF">2022-09-05T06:36:00Z</dcterms:modified>
</cp:coreProperties>
</file>