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Mikrobicidinė priemonė, turinti 2 aktyvias medžiagas: 4-(2,2-difluor-1,3- benzodioksol-7-il)-1H-pirol-3-karbonitrilą bei š[2-(4-chlorfenil)etil]-š- (1,1- dimetiletil)-ń-(1H-1,2,4-triazolil)-1-etanolįir sinergetiškai veikianti augalų ligas. Mikrobicidinės priemonės, pagamintos derinant tokias medžiagas, gali būti vartojamos gamtiniams augalinės ir gyvulinės kilmės produktams, tarp jų ir sėkloms, apdoroti.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