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348B" w14:textId="68D2113F" w:rsidR="003818C2" w:rsidRPr="00B526DD" w:rsidRDefault="00B70727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3818C2" w:rsidRPr="00B526DD">
        <w:rPr>
          <w:rFonts w:ascii="Helvetica" w:hAnsi="Helvetica" w:cs="Arial"/>
          <w:sz w:val="20"/>
          <w:lang w:val="lt-LT"/>
        </w:rPr>
        <w:t>Apoptozės</w:t>
      </w:r>
      <w:proofErr w:type="spellEnd"/>
      <w:r w:rsidR="003818C2" w:rsidRPr="00B526DD">
        <w:rPr>
          <w:rFonts w:ascii="Helvetica" w:hAnsi="Helvetica" w:cs="Arial"/>
          <w:sz w:val="20"/>
          <w:lang w:val="lt-LT"/>
        </w:rPr>
        <w:t xml:space="preserve"> baltymo antagonisto inhibitorius</w:t>
      </w:r>
      <w:r w:rsidR="00EF2685" w:rsidRPr="00B526DD">
        <w:rPr>
          <w:rFonts w:ascii="Helvetica" w:hAnsi="Helvetica" w:cs="Arial"/>
          <w:sz w:val="20"/>
          <w:lang w:val="lt-LT"/>
        </w:rPr>
        <w:t xml:space="preserve"> (IAP)</w:t>
      </w:r>
      <w:r w:rsidR="003818C2" w:rsidRPr="00B526DD">
        <w:rPr>
          <w:rFonts w:ascii="Helvetica" w:hAnsi="Helvetica" w:cs="Arial"/>
          <w:sz w:val="20"/>
          <w:lang w:val="lt-LT"/>
        </w:rPr>
        <w:t xml:space="preserve">, skirtas </w:t>
      </w:r>
      <w:r w:rsidR="00EF2685" w:rsidRPr="00B526DD">
        <w:rPr>
          <w:rFonts w:ascii="Helvetica" w:hAnsi="Helvetica" w:cs="Arial"/>
          <w:sz w:val="20"/>
          <w:lang w:val="lt-LT"/>
        </w:rPr>
        <w:t>pa</w:t>
      </w:r>
      <w:r w:rsidR="003818C2" w:rsidRPr="00B526DD">
        <w:rPr>
          <w:rFonts w:ascii="Helvetica" w:hAnsi="Helvetica" w:cs="Arial"/>
          <w:sz w:val="20"/>
          <w:lang w:val="lt-LT"/>
        </w:rPr>
        <w:t xml:space="preserve">naudoti </w:t>
      </w:r>
      <w:r w:rsidR="00EF2685" w:rsidRPr="00B526DD">
        <w:rPr>
          <w:rFonts w:ascii="Helvetica" w:hAnsi="Helvetica" w:cs="Arial"/>
          <w:sz w:val="20"/>
          <w:lang w:val="lt-LT"/>
        </w:rPr>
        <w:t xml:space="preserve">taikant </w:t>
      </w:r>
      <w:r w:rsidR="003818C2" w:rsidRPr="00B526DD">
        <w:rPr>
          <w:rFonts w:ascii="Helvetica" w:hAnsi="Helvetica" w:cs="Arial"/>
          <w:sz w:val="20"/>
          <w:lang w:val="lt-LT"/>
        </w:rPr>
        <w:t>žmogaus vėžio gydymo būd</w:t>
      </w:r>
      <w:r w:rsidR="00EF2685" w:rsidRPr="00B526DD">
        <w:rPr>
          <w:rFonts w:ascii="Helvetica" w:hAnsi="Helvetica" w:cs="Arial"/>
          <w:sz w:val="20"/>
          <w:lang w:val="lt-LT"/>
        </w:rPr>
        <w:t>ą</w:t>
      </w:r>
      <w:r w:rsidR="003818C2" w:rsidRPr="00B526DD">
        <w:rPr>
          <w:rFonts w:ascii="Helvetica" w:hAnsi="Helvetica" w:cs="Arial"/>
          <w:sz w:val="20"/>
          <w:lang w:val="lt-LT"/>
        </w:rPr>
        <w:t>, kur</w:t>
      </w:r>
      <w:r w:rsidR="00EF2685" w:rsidRPr="00B526DD">
        <w:rPr>
          <w:rFonts w:ascii="Helvetica" w:hAnsi="Helvetica" w:cs="Arial"/>
          <w:sz w:val="20"/>
          <w:lang w:val="lt-LT"/>
        </w:rPr>
        <w:t xml:space="preserve"> būdas</w:t>
      </w:r>
      <w:r w:rsidR="003818C2" w:rsidRPr="00B526DD">
        <w:rPr>
          <w:rFonts w:ascii="Helvetica" w:hAnsi="Helvetica" w:cs="Arial"/>
          <w:sz w:val="20"/>
          <w:lang w:val="lt-LT"/>
        </w:rPr>
        <w:t xml:space="preserve"> apima: </w:t>
      </w:r>
    </w:p>
    <w:p w14:paraId="245B7B55" w14:textId="607D055D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(i) IAP antagonisto </w:t>
      </w:r>
      <w:r w:rsidR="00EF2685" w:rsidRPr="00B526DD">
        <w:rPr>
          <w:rFonts w:ascii="Helvetica" w:hAnsi="Helvetica" w:cs="Arial"/>
          <w:sz w:val="20"/>
          <w:lang w:val="lt-LT"/>
        </w:rPr>
        <w:t>įved</w:t>
      </w:r>
      <w:r w:rsidRPr="00B526DD">
        <w:rPr>
          <w:rFonts w:ascii="Helvetica" w:hAnsi="Helvetica" w:cs="Arial"/>
          <w:sz w:val="20"/>
          <w:lang w:val="lt-LT"/>
        </w:rPr>
        <w:t>imą indukcijos periodo metu, kur indukcijos periodo trukmė yra pa</w:t>
      </w:r>
      <w:r w:rsidR="00EF2685" w:rsidRPr="00B526DD">
        <w:rPr>
          <w:rFonts w:ascii="Helvetica" w:hAnsi="Helvetica" w:cs="Arial"/>
          <w:sz w:val="20"/>
          <w:lang w:val="lt-LT"/>
        </w:rPr>
        <w:t>si</w:t>
      </w:r>
      <w:r w:rsidRPr="00B526DD">
        <w:rPr>
          <w:rFonts w:ascii="Helvetica" w:hAnsi="Helvetica" w:cs="Arial"/>
          <w:sz w:val="20"/>
          <w:lang w:val="lt-LT"/>
        </w:rPr>
        <w:t xml:space="preserve">rinkta iš intervalo nuo 1 iki 48 dienų prieš pirmąjį anti-PD-1 molekulės įvedimą; </w:t>
      </w:r>
      <w:r w:rsidR="00EF2685" w:rsidRPr="00B526DD">
        <w:rPr>
          <w:rFonts w:ascii="Helvetica" w:hAnsi="Helvetica" w:cs="Arial"/>
          <w:sz w:val="20"/>
          <w:lang w:val="lt-LT"/>
        </w:rPr>
        <w:t>po to</w:t>
      </w:r>
    </w:p>
    <w:p w14:paraId="64973455" w14:textId="6196C72C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(ii) anti-PD-1 molekulės </w:t>
      </w:r>
      <w:r w:rsidR="00EF2685" w:rsidRPr="00B526DD">
        <w:rPr>
          <w:rFonts w:ascii="Helvetica" w:hAnsi="Helvetica" w:cs="Arial"/>
          <w:sz w:val="20"/>
          <w:lang w:val="lt-LT"/>
        </w:rPr>
        <w:t xml:space="preserve">įvedimą </w:t>
      </w:r>
      <w:r w:rsidRPr="00B526DD">
        <w:rPr>
          <w:rFonts w:ascii="Helvetica" w:hAnsi="Helvetica" w:cs="Arial"/>
          <w:sz w:val="20"/>
          <w:lang w:val="lt-LT"/>
        </w:rPr>
        <w:t>pasibaigus indukcijos periodui;</w:t>
      </w:r>
    </w:p>
    <w:p w14:paraId="40F0328D" w14:textId="77777777" w:rsidR="00EF2685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kur: </w:t>
      </w:r>
    </w:p>
    <w:p w14:paraId="17BF9386" w14:textId="2B4CC89F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anti-PD-1 molekulė yra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n</w:t>
      </w:r>
      <w:r w:rsidRPr="00B526DD">
        <w:rPr>
          <w:rFonts w:ascii="Helvetica" w:hAnsi="Helvetica" w:cs="Arial"/>
          <w:sz w:val="20"/>
          <w:lang w:val="lt-LT"/>
        </w:rPr>
        <w:t>ivolumabas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p</w:t>
      </w:r>
      <w:r w:rsidRPr="00B526DD">
        <w:rPr>
          <w:rFonts w:ascii="Helvetica" w:hAnsi="Helvetica" w:cs="Arial"/>
          <w:sz w:val="20"/>
          <w:lang w:val="lt-LT"/>
        </w:rPr>
        <w:t>embrolizumabas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a</w:t>
      </w:r>
      <w:r w:rsidRPr="00B526DD">
        <w:rPr>
          <w:rFonts w:ascii="Helvetica" w:hAnsi="Helvetica" w:cs="Arial"/>
          <w:sz w:val="20"/>
          <w:lang w:val="lt-LT"/>
        </w:rPr>
        <w:t>tezolizumabas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d</w:t>
      </w:r>
      <w:r w:rsidRPr="00B526DD">
        <w:rPr>
          <w:rFonts w:ascii="Helvetica" w:hAnsi="Helvetica" w:cs="Arial"/>
          <w:sz w:val="20"/>
          <w:lang w:val="lt-LT"/>
        </w:rPr>
        <w:t>urvalumabas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a</w:t>
      </w:r>
      <w:r w:rsidRPr="00B526DD">
        <w:rPr>
          <w:rFonts w:ascii="Helvetica" w:hAnsi="Helvetica" w:cs="Arial"/>
          <w:sz w:val="20"/>
          <w:lang w:val="lt-LT"/>
        </w:rPr>
        <w:t>velumabas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PDR001, IBI-308,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c</w:t>
      </w:r>
      <w:r w:rsidRPr="00B526DD">
        <w:rPr>
          <w:rFonts w:ascii="Helvetica" w:hAnsi="Helvetica" w:cs="Arial"/>
          <w:sz w:val="20"/>
          <w:lang w:val="lt-LT"/>
        </w:rPr>
        <w:t>emiplimab</w:t>
      </w:r>
      <w:r w:rsidR="00EF2685" w:rsidRPr="00B526DD">
        <w:rPr>
          <w:rFonts w:ascii="Helvetica" w:hAnsi="Helvetica" w:cs="Arial"/>
          <w:sz w:val="20"/>
          <w:lang w:val="lt-LT"/>
        </w:rPr>
        <w:t>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k</w:t>
      </w:r>
      <w:r w:rsidRPr="00B526DD">
        <w:rPr>
          <w:rFonts w:ascii="Helvetica" w:hAnsi="Helvetica" w:cs="Arial"/>
          <w:sz w:val="20"/>
          <w:lang w:val="lt-LT"/>
        </w:rPr>
        <w:t>amrelizumab</w:t>
      </w:r>
      <w:r w:rsidR="00EF2685" w:rsidRPr="00B526DD">
        <w:rPr>
          <w:rFonts w:ascii="Helvetica" w:hAnsi="Helvetica" w:cs="Arial"/>
          <w:sz w:val="20"/>
          <w:lang w:val="lt-LT"/>
        </w:rPr>
        <w:t>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r w:rsidR="00EF2685" w:rsidRPr="00B526DD">
        <w:rPr>
          <w:rFonts w:ascii="Helvetica" w:hAnsi="Helvetica" w:cs="Arial"/>
          <w:sz w:val="20"/>
          <w:lang w:val="lt-LT"/>
        </w:rPr>
        <w:t xml:space="preserve">BGB-A317, BCD-100, JS-001, JNJ-3283, MEDI0680, AGEN-2034, TSR-042, Sym-021, PF-06801591, MGD-013, MGA-012, LZM-009, GLS-010,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genolimzumabas</w:t>
      </w:r>
      <w:proofErr w:type="spellEnd"/>
      <w:r w:rsidR="00EF2685" w:rsidRPr="00B526DD">
        <w:rPr>
          <w:rFonts w:ascii="Helvetica" w:hAnsi="Helvetica" w:cs="Arial"/>
          <w:sz w:val="20"/>
          <w:lang w:val="lt-LT"/>
        </w:rPr>
        <w:t xml:space="preserve">, BI 754091, AK-104, CX-072, WBP3155, SHR-1316, PD-L1 </w:t>
      </w:r>
      <w:proofErr w:type="spellStart"/>
      <w:r w:rsidR="00A76332" w:rsidRPr="00B526DD">
        <w:rPr>
          <w:rFonts w:ascii="Helvetica" w:hAnsi="Helvetica" w:cs="Arial"/>
          <w:sz w:val="20"/>
          <w:lang w:val="lt-LT"/>
        </w:rPr>
        <w:t>i</w:t>
      </w:r>
      <w:r w:rsidR="00EF2685" w:rsidRPr="00B526DD">
        <w:rPr>
          <w:rFonts w:ascii="Helvetica" w:hAnsi="Helvetica" w:cs="Arial"/>
          <w:sz w:val="20"/>
          <w:lang w:val="lt-LT"/>
        </w:rPr>
        <w:t>nhibitor</w:t>
      </w:r>
      <w:r w:rsidR="00A76332" w:rsidRPr="00B526DD">
        <w:rPr>
          <w:rFonts w:ascii="Helvetica" w:hAnsi="Helvetica" w:cs="Arial"/>
          <w:sz w:val="20"/>
          <w:lang w:val="lt-LT"/>
        </w:rPr>
        <w:t>inė</w:t>
      </w:r>
      <w:proofErr w:type="spellEnd"/>
      <w:r w:rsidR="00EF2685" w:rsidRPr="00B526D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F2685" w:rsidRPr="00B526DD">
        <w:rPr>
          <w:rFonts w:ascii="Helvetica" w:hAnsi="Helvetica" w:cs="Arial"/>
          <w:sz w:val="20"/>
          <w:lang w:val="lt-LT"/>
        </w:rPr>
        <w:t>milamole</w:t>
      </w:r>
      <w:r w:rsidR="00A76332" w:rsidRPr="00B526DD">
        <w:rPr>
          <w:rFonts w:ascii="Helvetica" w:hAnsi="Helvetica" w:cs="Arial"/>
          <w:sz w:val="20"/>
          <w:lang w:val="lt-LT"/>
        </w:rPr>
        <w:t>kulė</w:t>
      </w:r>
      <w:proofErr w:type="spellEnd"/>
      <w:r w:rsidR="00EF2685" w:rsidRPr="00B526DD">
        <w:rPr>
          <w:rFonts w:ascii="Helvetica" w:hAnsi="Helvetica" w:cs="Arial"/>
          <w:sz w:val="20"/>
          <w:lang w:val="lt-LT"/>
        </w:rPr>
        <w:t>, BMS-936559, M-7824, LY-3300054, KN-035, FAZ-053, CK-301</w:t>
      </w:r>
      <w:r w:rsidR="00A76332" w:rsidRPr="00B526DD">
        <w:rPr>
          <w:rFonts w:ascii="Helvetica" w:hAnsi="Helvetica" w:cs="Arial"/>
          <w:sz w:val="20"/>
          <w:lang w:val="lt-LT"/>
        </w:rPr>
        <w:t xml:space="preserve"> arba</w:t>
      </w:r>
      <w:r w:rsidR="00EF2685" w:rsidRPr="00B526DD">
        <w:rPr>
          <w:rFonts w:ascii="Helvetica" w:hAnsi="Helvetica" w:cs="Arial"/>
          <w:sz w:val="20"/>
          <w:lang w:val="lt-LT"/>
        </w:rPr>
        <w:t xml:space="preserve"> CA-170</w:t>
      </w:r>
      <w:r w:rsidRPr="00B526DD">
        <w:rPr>
          <w:rFonts w:ascii="Helvetica" w:hAnsi="Helvetica" w:cs="Arial"/>
          <w:sz w:val="20"/>
          <w:lang w:val="lt-LT"/>
        </w:rPr>
        <w:t>; ir</w:t>
      </w:r>
    </w:p>
    <w:p w14:paraId="2B8B2BB6" w14:textId="05F3577A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indukcijos </w:t>
      </w:r>
      <w:r w:rsidR="00A76332" w:rsidRPr="00B526DD">
        <w:rPr>
          <w:rFonts w:ascii="Helvetica" w:hAnsi="Helvetica" w:cs="Arial"/>
          <w:sz w:val="20"/>
          <w:lang w:val="lt-LT"/>
        </w:rPr>
        <w:t>periodo metu įved</w:t>
      </w:r>
      <w:r w:rsidRPr="00B526DD">
        <w:rPr>
          <w:rFonts w:ascii="Helvetica" w:hAnsi="Helvetica" w:cs="Arial"/>
          <w:sz w:val="20"/>
          <w:lang w:val="lt-LT"/>
        </w:rPr>
        <w:t xml:space="preserve">amas IAP antagonistas yra </w:t>
      </w:r>
      <w:proofErr w:type="spellStart"/>
      <w:r w:rsidRPr="00B526DD">
        <w:rPr>
          <w:rFonts w:ascii="Helvetica" w:hAnsi="Helvetica" w:cs="Arial"/>
          <w:sz w:val="20"/>
          <w:lang w:val="lt-LT"/>
        </w:rPr>
        <w:t>Debio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1143, GDC-</w:t>
      </w:r>
      <w:r w:rsidR="00A76332" w:rsidRPr="00B526DD">
        <w:rPr>
          <w:rFonts w:ascii="Helvetica" w:hAnsi="Helvetica" w:cs="Arial"/>
          <w:sz w:val="20"/>
          <w:lang w:val="lt-LT"/>
        </w:rPr>
        <w:t>917/CUDC-427, LCL161, GDC-0152, TL-32711/</w:t>
      </w:r>
      <w:proofErr w:type="spellStart"/>
      <w:r w:rsidR="00A76332" w:rsidRPr="00B526DD">
        <w:rPr>
          <w:rFonts w:ascii="Helvetica" w:hAnsi="Helvetica" w:cs="Arial"/>
          <w:sz w:val="20"/>
          <w:lang w:val="lt-LT"/>
        </w:rPr>
        <w:t>birinapantas</w:t>
      </w:r>
      <w:proofErr w:type="spellEnd"/>
      <w:r w:rsidR="00A76332" w:rsidRPr="00B526DD">
        <w:rPr>
          <w:rFonts w:ascii="Helvetica" w:hAnsi="Helvetica" w:cs="Arial"/>
          <w:sz w:val="20"/>
          <w:lang w:val="lt-LT"/>
        </w:rPr>
        <w:t>, HGS-1029/AEG-40826, BI 891065, ASTX-660 arba APG-1387</w:t>
      </w:r>
      <w:r w:rsidRPr="00B526DD">
        <w:rPr>
          <w:rFonts w:ascii="Helvetica" w:hAnsi="Helvetica" w:cs="Arial"/>
          <w:sz w:val="20"/>
          <w:lang w:val="lt-LT"/>
        </w:rPr>
        <w:t xml:space="preserve">, pageidautina, kad IAP antagonistas būtų </w:t>
      </w:r>
      <w:proofErr w:type="spellStart"/>
      <w:r w:rsidRPr="00B526DD">
        <w:rPr>
          <w:rFonts w:ascii="Helvetica" w:hAnsi="Helvetica" w:cs="Arial"/>
          <w:sz w:val="20"/>
          <w:lang w:val="lt-LT"/>
        </w:rPr>
        <w:t>Debio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1143, LCL161 arba </w:t>
      </w:r>
      <w:proofErr w:type="spellStart"/>
      <w:r w:rsidR="00A76332" w:rsidRPr="00B526DD">
        <w:rPr>
          <w:rFonts w:ascii="Helvetica" w:hAnsi="Helvetica" w:cs="Arial"/>
          <w:sz w:val="20"/>
          <w:lang w:val="lt-LT"/>
        </w:rPr>
        <w:t>b</w:t>
      </w:r>
      <w:r w:rsidRPr="00B526DD">
        <w:rPr>
          <w:rFonts w:ascii="Helvetica" w:hAnsi="Helvetica" w:cs="Arial"/>
          <w:sz w:val="20"/>
          <w:lang w:val="lt-LT"/>
        </w:rPr>
        <w:t>irinapant</w:t>
      </w:r>
      <w:r w:rsidR="00A76332" w:rsidRPr="00B526DD">
        <w:rPr>
          <w:rFonts w:ascii="Helvetica" w:hAnsi="Helvetica" w:cs="Arial"/>
          <w:sz w:val="20"/>
          <w:lang w:val="lt-LT"/>
        </w:rPr>
        <w:t>as</w:t>
      </w:r>
      <w:proofErr w:type="spellEnd"/>
      <w:r w:rsidRPr="00B526DD">
        <w:rPr>
          <w:rFonts w:ascii="Helvetica" w:hAnsi="Helvetica" w:cs="Arial"/>
          <w:sz w:val="20"/>
          <w:lang w:val="lt-LT"/>
        </w:rPr>
        <w:t>.</w:t>
      </w:r>
    </w:p>
    <w:p w14:paraId="394928AC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DFE0F" w14:textId="03AA2F15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2.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1 punktą, kur:</w:t>
      </w:r>
    </w:p>
    <w:p w14:paraId="35083388" w14:textId="0A80F893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(a) žmogui </w:t>
      </w:r>
      <w:r w:rsidR="00945203" w:rsidRPr="00B526DD">
        <w:rPr>
          <w:rFonts w:ascii="Helvetica" w:hAnsi="Helvetica" w:cs="Arial"/>
          <w:sz w:val="20"/>
          <w:lang w:val="lt-LT"/>
        </w:rPr>
        <w:t xml:space="preserve">yra </w:t>
      </w:r>
      <w:r w:rsidR="00A76332" w:rsidRPr="00B526DD">
        <w:rPr>
          <w:rFonts w:ascii="Helvetica" w:hAnsi="Helvetica" w:cs="Arial"/>
          <w:sz w:val="20"/>
          <w:lang w:val="lt-LT"/>
        </w:rPr>
        <w:t>įvedamas</w:t>
      </w:r>
      <w:r w:rsidRPr="00B526DD">
        <w:rPr>
          <w:rFonts w:ascii="Helvetica" w:hAnsi="Helvetica" w:cs="Arial"/>
          <w:sz w:val="20"/>
          <w:lang w:val="lt-LT"/>
        </w:rPr>
        <w:t xml:space="preserve"> IAP antagonistas </w:t>
      </w:r>
      <w:r w:rsidR="00A76332" w:rsidRPr="00B526DD">
        <w:rPr>
          <w:rFonts w:ascii="Helvetica" w:hAnsi="Helvetica" w:cs="Arial"/>
          <w:sz w:val="20"/>
          <w:lang w:val="lt-LT"/>
        </w:rPr>
        <w:t xml:space="preserve">indukcijos periodo metu nuo </w:t>
      </w:r>
      <w:r w:rsidRPr="00B526DD">
        <w:rPr>
          <w:rFonts w:ascii="Helvetica" w:hAnsi="Helvetica" w:cs="Arial"/>
          <w:sz w:val="20"/>
          <w:lang w:val="lt-LT"/>
        </w:rPr>
        <w:t>1</w:t>
      </w:r>
      <w:r w:rsidR="00A76332" w:rsidRPr="00B526DD">
        <w:rPr>
          <w:rFonts w:ascii="Helvetica" w:hAnsi="Helvetica" w:cs="Arial"/>
          <w:sz w:val="20"/>
          <w:lang w:val="lt-LT"/>
        </w:rPr>
        <w:t xml:space="preserve"> iki </w:t>
      </w:r>
      <w:r w:rsidRPr="00B526DD">
        <w:rPr>
          <w:rFonts w:ascii="Helvetica" w:hAnsi="Helvetica" w:cs="Arial"/>
          <w:sz w:val="20"/>
          <w:lang w:val="lt-LT"/>
        </w:rPr>
        <w:t xml:space="preserve">28 dienų, po to </w:t>
      </w:r>
      <w:r w:rsidR="00A76332" w:rsidRPr="00B526DD">
        <w:rPr>
          <w:rFonts w:ascii="Helvetica" w:hAnsi="Helvetica" w:cs="Arial"/>
          <w:sz w:val="20"/>
          <w:lang w:val="lt-LT"/>
        </w:rPr>
        <w:t>įvedama</w:t>
      </w:r>
      <w:r w:rsidRPr="00B526DD">
        <w:rPr>
          <w:rFonts w:ascii="Helvetica" w:hAnsi="Helvetica" w:cs="Arial"/>
          <w:sz w:val="20"/>
          <w:lang w:val="lt-LT"/>
        </w:rPr>
        <w:t xml:space="preserve"> anti-PD-1 molekulė;</w:t>
      </w:r>
    </w:p>
    <w:p w14:paraId="16ADB715" w14:textId="6169A2E9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(b) žmogui </w:t>
      </w:r>
      <w:r w:rsidR="00945203" w:rsidRPr="00B526DD">
        <w:rPr>
          <w:rFonts w:ascii="Helvetica" w:hAnsi="Helvetica" w:cs="Arial"/>
          <w:sz w:val="20"/>
          <w:lang w:val="lt-LT"/>
        </w:rPr>
        <w:t xml:space="preserve">yra </w:t>
      </w:r>
      <w:r w:rsidR="00A76332" w:rsidRPr="00B526DD">
        <w:rPr>
          <w:rFonts w:ascii="Helvetica" w:hAnsi="Helvetica" w:cs="Arial"/>
          <w:sz w:val="20"/>
          <w:lang w:val="lt-LT"/>
        </w:rPr>
        <w:t>įvedamas</w:t>
      </w:r>
      <w:r w:rsidRPr="00B526DD">
        <w:rPr>
          <w:rFonts w:ascii="Helvetica" w:hAnsi="Helvetica" w:cs="Arial"/>
          <w:sz w:val="20"/>
          <w:lang w:val="lt-LT"/>
        </w:rPr>
        <w:t xml:space="preserve"> IAP antagonistas </w:t>
      </w:r>
      <w:r w:rsidR="00A76332" w:rsidRPr="00B526DD">
        <w:rPr>
          <w:rFonts w:ascii="Helvetica" w:hAnsi="Helvetica" w:cs="Arial"/>
          <w:sz w:val="20"/>
          <w:lang w:val="lt-LT"/>
        </w:rPr>
        <w:t>indukcijos periodo metu</w:t>
      </w:r>
      <w:r w:rsidRPr="00B526DD">
        <w:rPr>
          <w:rFonts w:ascii="Helvetica" w:hAnsi="Helvetica" w:cs="Arial"/>
          <w:sz w:val="20"/>
          <w:lang w:val="lt-LT"/>
        </w:rPr>
        <w:t xml:space="preserve"> nuo 5 iki 28 dienų, po to </w:t>
      </w:r>
      <w:r w:rsidR="00A76332" w:rsidRPr="00B526DD">
        <w:rPr>
          <w:rFonts w:ascii="Helvetica" w:hAnsi="Helvetica" w:cs="Arial"/>
          <w:sz w:val="20"/>
          <w:lang w:val="lt-LT"/>
        </w:rPr>
        <w:t>įvedama</w:t>
      </w:r>
      <w:r w:rsidRPr="00B526DD">
        <w:rPr>
          <w:rFonts w:ascii="Helvetica" w:hAnsi="Helvetica" w:cs="Arial"/>
          <w:sz w:val="20"/>
          <w:lang w:val="lt-LT"/>
        </w:rPr>
        <w:t xml:space="preserve"> anti-PD-1 molekulė;</w:t>
      </w:r>
    </w:p>
    <w:p w14:paraId="21556FD5" w14:textId="323200EF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(c) IAP antagonistas n</w:t>
      </w:r>
      <w:r w:rsidR="00A76332" w:rsidRPr="00B526DD">
        <w:rPr>
          <w:rFonts w:ascii="Helvetica" w:hAnsi="Helvetica" w:cs="Arial"/>
          <w:sz w:val="20"/>
          <w:lang w:val="lt-LT"/>
        </w:rPr>
        <w:t>eįvedamas</w:t>
      </w:r>
      <w:r w:rsidRPr="00B526DD">
        <w:rPr>
          <w:rFonts w:ascii="Helvetica" w:hAnsi="Helvetica" w:cs="Arial"/>
          <w:sz w:val="20"/>
          <w:lang w:val="lt-LT"/>
        </w:rPr>
        <w:t xml:space="preserve"> vieną ar</w:t>
      </w:r>
      <w:r w:rsidR="00A76332" w:rsidRPr="00B526DD">
        <w:rPr>
          <w:rFonts w:ascii="Helvetica" w:hAnsi="Helvetica" w:cs="Arial"/>
          <w:sz w:val="20"/>
          <w:lang w:val="lt-LT"/>
        </w:rPr>
        <w:t>ba</w:t>
      </w:r>
      <w:r w:rsidRPr="00B526DD">
        <w:rPr>
          <w:rFonts w:ascii="Helvetica" w:hAnsi="Helvetica" w:cs="Arial"/>
          <w:sz w:val="20"/>
          <w:lang w:val="lt-LT"/>
        </w:rPr>
        <w:t xml:space="preserve"> </w:t>
      </w:r>
      <w:r w:rsidR="00A76332" w:rsidRPr="00B526DD">
        <w:rPr>
          <w:rFonts w:ascii="Helvetica" w:hAnsi="Helvetica" w:cs="Arial"/>
          <w:sz w:val="20"/>
          <w:lang w:val="lt-LT"/>
        </w:rPr>
        <w:t xml:space="preserve">daugiau </w:t>
      </w:r>
      <w:r w:rsidRPr="00B526DD">
        <w:rPr>
          <w:rFonts w:ascii="Helvetica" w:hAnsi="Helvetica" w:cs="Arial"/>
          <w:sz w:val="20"/>
          <w:lang w:val="lt-LT"/>
        </w:rPr>
        <w:t>dien</w:t>
      </w:r>
      <w:r w:rsidR="00A76332" w:rsidRPr="00B526DD">
        <w:rPr>
          <w:rFonts w:ascii="Helvetica" w:hAnsi="Helvetica" w:cs="Arial"/>
          <w:sz w:val="20"/>
          <w:lang w:val="lt-LT"/>
        </w:rPr>
        <w:t>ų</w:t>
      </w:r>
      <w:r w:rsidRPr="00B526DD">
        <w:rPr>
          <w:rFonts w:ascii="Helvetica" w:hAnsi="Helvetica" w:cs="Arial"/>
          <w:sz w:val="20"/>
          <w:lang w:val="lt-LT"/>
        </w:rPr>
        <w:t xml:space="preserve"> </w:t>
      </w:r>
      <w:r w:rsidR="00A76332" w:rsidRPr="00B526DD">
        <w:rPr>
          <w:rFonts w:ascii="Helvetica" w:hAnsi="Helvetica" w:cs="Arial"/>
          <w:sz w:val="20"/>
          <w:lang w:val="lt-LT"/>
        </w:rPr>
        <w:t>indukcijos periodo metu</w:t>
      </w:r>
      <w:r w:rsidRPr="00B526DD">
        <w:rPr>
          <w:rFonts w:ascii="Helvetica" w:hAnsi="Helvetica" w:cs="Arial"/>
          <w:sz w:val="20"/>
          <w:lang w:val="lt-LT"/>
        </w:rPr>
        <w:t xml:space="preserve">; </w:t>
      </w:r>
      <w:r w:rsidR="00A76332" w:rsidRPr="00B526DD">
        <w:rPr>
          <w:rFonts w:ascii="Helvetica" w:hAnsi="Helvetica" w:cs="Arial"/>
          <w:sz w:val="20"/>
          <w:lang w:val="lt-LT"/>
        </w:rPr>
        <w:t>ir (arba)</w:t>
      </w:r>
    </w:p>
    <w:p w14:paraId="65AFF1A1" w14:textId="57D0704B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(d) IAP antagonisto </w:t>
      </w:r>
      <w:r w:rsidR="00A76332" w:rsidRPr="00B526DD">
        <w:rPr>
          <w:rFonts w:ascii="Helvetica" w:hAnsi="Helvetica" w:cs="Arial"/>
          <w:sz w:val="20"/>
          <w:lang w:val="lt-LT"/>
        </w:rPr>
        <w:t>įved</w:t>
      </w:r>
      <w:r w:rsidRPr="00B526DD">
        <w:rPr>
          <w:rFonts w:ascii="Helvetica" w:hAnsi="Helvetica" w:cs="Arial"/>
          <w:sz w:val="20"/>
          <w:lang w:val="lt-LT"/>
        </w:rPr>
        <w:t>imas tęsiamas po to, kai pradedama</w:t>
      </w:r>
      <w:r w:rsidR="00A76332" w:rsidRPr="00B526DD">
        <w:rPr>
          <w:rFonts w:ascii="Helvetica" w:hAnsi="Helvetica" w:cs="Arial"/>
          <w:sz w:val="20"/>
          <w:lang w:val="lt-LT"/>
        </w:rPr>
        <w:t>s</w:t>
      </w:r>
      <w:r w:rsidRPr="00B526DD">
        <w:rPr>
          <w:rFonts w:ascii="Helvetica" w:hAnsi="Helvetica" w:cs="Arial"/>
          <w:sz w:val="20"/>
          <w:lang w:val="lt-LT"/>
        </w:rPr>
        <w:t xml:space="preserve"> anti-PD-1 molekulė</w:t>
      </w:r>
      <w:r w:rsidR="00A76332" w:rsidRPr="00B526DD">
        <w:rPr>
          <w:rFonts w:ascii="Helvetica" w:hAnsi="Helvetica" w:cs="Arial"/>
          <w:sz w:val="20"/>
          <w:lang w:val="lt-LT"/>
        </w:rPr>
        <w:t>s įvedimas</w:t>
      </w:r>
      <w:r w:rsidRPr="00B526DD">
        <w:rPr>
          <w:rFonts w:ascii="Helvetica" w:hAnsi="Helvetica" w:cs="Arial"/>
          <w:sz w:val="20"/>
          <w:lang w:val="lt-LT"/>
        </w:rPr>
        <w:t xml:space="preserve">, arba </w:t>
      </w:r>
      <w:r w:rsidR="00A76332" w:rsidRPr="00B526DD">
        <w:rPr>
          <w:rFonts w:ascii="Helvetica" w:hAnsi="Helvetica" w:cs="Arial"/>
          <w:sz w:val="20"/>
          <w:lang w:val="lt-LT"/>
        </w:rPr>
        <w:t xml:space="preserve">kitas IAP antagonistas įvedamas </w:t>
      </w:r>
      <w:r w:rsidR="00945203" w:rsidRPr="00B526DD">
        <w:rPr>
          <w:rFonts w:ascii="Helvetica" w:hAnsi="Helvetica" w:cs="Arial"/>
          <w:sz w:val="20"/>
          <w:lang w:val="lt-LT"/>
        </w:rPr>
        <w:t>vienu metu</w:t>
      </w:r>
      <w:r w:rsidRPr="00B526DD">
        <w:rPr>
          <w:rFonts w:ascii="Helvetica" w:hAnsi="Helvetica" w:cs="Arial"/>
          <w:sz w:val="20"/>
          <w:lang w:val="lt-LT"/>
        </w:rPr>
        <w:t xml:space="preserve"> su anti-PD-1 molekule.</w:t>
      </w:r>
    </w:p>
    <w:p w14:paraId="5787FBF3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2C1C45" w14:textId="60DBF3A9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3.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1 arba 2 punktą, kur:</w:t>
      </w:r>
    </w:p>
    <w:p w14:paraId="0C455963" w14:textId="79FE01DE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a) vėžys yra vėžys, kuris, kaip </w:t>
      </w:r>
      <w:r w:rsidR="00945203" w:rsidRPr="00B526DD">
        <w:rPr>
          <w:rFonts w:ascii="Helvetica" w:hAnsi="Helvetica" w:cs="Arial"/>
          <w:sz w:val="20"/>
          <w:lang w:val="lt-LT"/>
        </w:rPr>
        <w:t xml:space="preserve">yra </w:t>
      </w:r>
      <w:r w:rsidRPr="00B526DD">
        <w:rPr>
          <w:rFonts w:ascii="Helvetica" w:hAnsi="Helvetica" w:cs="Arial"/>
          <w:sz w:val="20"/>
          <w:lang w:val="lt-LT"/>
        </w:rPr>
        <w:t>žinoma, reaguoja į gydymą anti-PD-1 molekule 10 % ar</w:t>
      </w:r>
      <w:r w:rsidR="002A6308" w:rsidRPr="00B526DD">
        <w:rPr>
          <w:rFonts w:ascii="Helvetica" w:hAnsi="Helvetica" w:cs="Arial"/>
          <w:sz w:val="20"/>
          <w:lang w:val="lt-LT"/>
        </w:rPr>
        <w:t>ba</w:t>
      </w:r>
      <w:r w:rsidRPr="00B526DD">
        <w:rPr>
          <w:rFonts w:ascii="Helvetica" w:hAnsi="Helvetica" w:cs="Arial"/>
          <w:sz w:val="20"/>
          <w:lang w:val="lt-LT"/>
        </w:rPr>
        <w:t xml:space="preserve"> daugiau gydytų pacientų;</w:t>
      </w:r>
    </w:p>
    <w:p w14:paraId="5B82F37E" w14:textId="1D225C1A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(b) vėžys yra galvos ir kaklo vėžys, melanoma, </w:t>
      </w:r>
      <w:proofErr w:type="spellStart"/>
      <w:r w:rsidRPr="00B526DD">
        <w:rPr>
          <w:rFonts w:ascii="Helvetica" w:hAnsi="Helvetica" w:cs="Arial"/>
          <w:sz w:val="20"/>
          <w:lang w:val="lt-LT"/>
        </w:rPr>
        <w:t>urotelio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vėžys, </w:t>
      </w:r>
      <w:proofErr w:type="spellStart"/>
      <w:r w:rsidRPr="00B526DD">
        <w:rPr>
          <w:rFonts w:ascii="Helvetica" w:hAnsi="Helvetica" w:cs="Arial"/>
          <w:sz w:val="20"/>
          <w:lang w:val="lt-LT"/>
        </w:rPr>
        <w:t>nesmulkialąstelinis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plaučių vėžys, </w:t>
      </w:r>
      <w:r w:rsidR="002A6308" w:rsidRPr="00B526DD">
        <w:rPr>
          <w:rFonts w:ascii="Helvetica" w:hAnsi="Helvetica" w:cs="Arial"/>
          <w:sz w:val="20"/>
          <w:lang w:val="lt-LT"/>
        </w:rPr>
        <w:t xml:space="preserve">navikas su dideliu </w:t>
      </w:r>
      <w:proofErr w:type="spellStart"/>
      <w:r w:rsidRPr="00B526DD">
        <w:rPr>
          <w:rFonts w:ascii="Helvetica" w:hAnsi="Helvetica" w:cs="Arial"/>
          <w:sz w:val="20"/>
          <w:lang w:val="lt-LT"/>
        </w:rPr>
        <w:t>mikrosatelit</w:t>
      </w:r>
      <w:r w:rsidR="002A6308" w:rsidRPr="00B526DD">
        <w:rPr>
          <w:rFonts w:ascii="Helvetica" w:hAnsi="Helvetica" w:cs="Arial"/>
          <w:sz w:val="20"/>
          <w:lang w:val="lt-LT"/>
        </w:rPr>
        <w:t>iniu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nestabilum</w:t>
      </w:r>
      <w:r w:rsidR="002A6308" w:rsidRPr="00B526DD">
        <w:rPr>
          <w:rFonts w:ascii="Helvetica" w:hAnsi="Helvetica" w:cs="Arial"/>
          <w:sz w:val="20"/>
          <w:lang w:val="lt-LT"/>
        </w:rPr>
        <w:t>u</w:t>
      </w:r>
      <w:r w:rsidRPr="00B526DD">
        <w:rPr>
          <w:rFonts w:ascii="Helvetica" w:hAnsi="Helvetica" w:cs="Arial"/>
          <w:sz w:val="20"/>
          <w:lang w:val="lt-LT"/>
        </w:rPr>
        <w:t xml:space="preserve"> (MSI), atsirandantis dėl pirminės agnostinės vietos</w:t>
      </w:r>
      <w:r w:rsidR="002A6308" w:rsidRPr="00B526DD">
        <w:rPr>
          <w:rFonts w:ascii="Helvetica" w:hAnsi="Helvetica" w:cs="Arial"/>
          <w:sz w:val="20"/>
          <w:lang w:val="lt-LT"/>
        </w:rPr>
        <w:t>,</w:t>
      </w:r>
      <w:r w:rsidRPr="00B526DD">
        <w:rPr>
          <w:rFonts w:ascii="Helvetica" w:hAnsi="Helvetica" w:cs="Arial"/>
          <w:sz w:val="20"/>
          <w:lang w:val="lt-LT"/>
        </w:rPr>
        <w:t xml:space="preserve"> arba inkstų vėžys;</w:t>
      </w:r>
    </w:p>
    <w:p w14:paraId="49C42262" w14:textId="117805B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(c) vėžys yra vėžys, kurio atsako į gydymą anti-PD-1 molekule dažnis yra 10 % arba maž</w:t>
      </w:r>
      <w:r w:rsidR="002A6308" w:rsidRPr="00B526DD">
        <w:rPr>
          <w:rFonts w:ascii="Helvetica" w:hAnsi="Helvetica" w:cs="Arial"/>
          <w:sz w:val="20"/>
          <w:lang w:val="lt-LT"/>
        </w:rPr>
        <w:t>esnis</w:t>
      </w:r>
      <w:r w:rsidRPr="00B526DD">
        <w:rPr>
          <w:rFonts w:ascii="Helvetica" w:hAnsi="Helvetica" w:cs="Arial"/>
          <w:sz w:val="20"/>
          <w:lang w:val="lt-LT"/>
        </w:rPr>
        <w:t xml:space="preserve">, </w:t>
      </w:r>
      <w:r w:rsidR="002A6308" w:rsidRPr="00B526DD">
        <w:rPr>
          <w:rFonts w:ascii="Helvetica" w:hAnsi="Helvetica" w:cs="Arial"/>
          <w:sz w:val="20"/>
          <w:lang w:val="lt-LT"/>
        </w:rPr>
        <w:t>pageidautina</w:t>
      </w:r>
      <w:r w:rsidRPr="00B526DD">
        <w:rPr>
          <w:rFonts w:ascii="Helvetica" w:hAnsi="Helvetica" w:cs="Arial"/>
          <w:sz w:val="20"/>
          <w:lang w:val="lt-LT"/>
        </w:rPr>
        <w:t xml:space="preserve"> 5 % arba maž</w:t>
      </w:r>
      <w:r w:rsidR="002A6308" w:rsidRPr="00B526DD">
        <w:rPr>
          <w:rFonts w:ascii="Helvetica" w:hAnsi="Helvetica" w:cs="Arial"/>
          <w:sz w:val="20"/>
          <w:lang w:val="lt-LT"/>
        </w:rPr>
        <w:t>esnis</w:t>
      </w:r>
      <w:r w:rsidRPr="00B526DD">
        <w:rPr>
          <w:rFonts w:ascii="Helvetica" w:hAnsi="Helvetica" w:cs="Arial"/>
          <w:sz w:val="20"/>
          <w:lang w:val="lt-LT"/>
        </w:rPr>
        <w:t>; arba</w:t>
      </w:r>
    </w:p>
    <w:p w14:paraId="0467DBE0" w14:textId="5F1236C5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d) vėžys yra kasos vėžys, gaubtinės ir tiesiosios žarnos vėžys, dauginė mieloma, </w:t>
      </w:r>
      <w:proofErr w:type="spellStart"/>
      <w:r w:rsidRPr="00B526DD">
        <w:rPr>
          <w:rFonts w:ascii="Helvetica" w:hAnsi="Helvetica" w:cs="Arial"/>
          <w:sz w:val="20"/>
          <w:lang w:val="lt-LT"/>
        </w:rPr>
        <w:t>smulkialąstelinis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plaučių vėžys, </w:t>
      </w:r>
      <w:r w:rsidR="002A6308" w:rsidRPr="00B526DD">
        <w:rPr>
          <w:rFonts w:ascii="Helvetica" w:hAnsi="Helvetica" w:cs="Arial"/>
          <w:sz w:val="20"/>
          <w:lang w:val="lt-LT"/>
        </w:rPr>
        <w:t xml:space="preserve">kepenų </w:t>
      </w:r>
      <w:r w:rsidRPr="00B526DD">
        <w:rPr>
          <w:rFonts w:ascii="Helvetica" w:hAnsi="Helvetica" w:cs="Arial"/>
          <w:sz w:val="20"/>
          <w:lang w:val="lt-LT"/>
        </w:rPr>
        <w:t>karcinoma arba kiaušidžių vėžys.</w:t>
      </w:r>
    </w:p>
    <w:p w14:paraId="6F08374C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EC5055" w14:textId="7DA101B3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4.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</w:t>
      </w:r>
      <w:r w:rsidR="002A6308" w:rsidRPr="00B526DD">
        <w:rPr>
          <w:rFonts w:ascii="Helvetica" w:hAnsi="Helvetica" w:cs="Arial"/>
          <w:sz w:val="20"/>
          <w:lang w:val="lt-LT"/>
        </w:rPr>
        <w:t xml:space="preserve"> vieną</w:t>
      </w:r>
      <w:r w:rsidRPr="00B526DD">
        <w:rPr>
          <w:rFonts w:ascii="Helvetica" w:hAnsi="Helvetica" w:cs="Arial"/>
          <w:sz w:val="20"/>
          <w:lang w:val="lt-LT"/>
        </w:rPr>
        <w:t xml:space="preserve"> iš ankstesnių punktų, kur vėžys buvo įvertintas kaip </w:t>
      </w:r>
      <w:r w:rsidR="002A6308" w:rsidRPr="00B526DD">
        <w:rPr>
          <w:rFonts w:ascii="Helvetica" w:hAnsi="Helvetica" w:cs="Arial"/>
          <w:sz w:val="20"/>
          <w:lang w:val="lt-LT"/>
        </w:rPr>
        <w:t>silpnai</w:t>
      </w:r>
      <w:r w:rsidRPr="00B526D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526DD">
        <w:rPr>
          <w:rFonts w:ascii="Helvetica" w:hAnsi="Helvetica" w:cs="Arial"/>
          <w:sz w:val="20"/>
          <w:lang w:val="lt-LT"/>
        </w:rPr>
        <w:t>imunogeniškas</w:t>
      </w:r>
      <w:proofErr w:type="spellEnd"/>
      <w:r w:rsidRPr="00B526DD">
        <w:rPr>
          <w:rFonts w:ascii="Helvetica" w:hAnsi="Helvetica" w:cs="Arial"/>
          <w:sz w:val="20"/>
          <w:lang w:val="lt-LT"/>
        </w:rPr>
        <w:t>.</w:t>
      </w:r>
    </w:p>
    <w:p w14:paraId="011ED693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493EAF" w14:textId="209A8DB3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5.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4 punktą, kur minėtas įvertinimas susideda iš </w:t>
      </w:r>
      <w:proofErr w:type="spellStart"/>
      <w:r w:rsidRPr="00B526DD">
        <w:rPr>
          <w:rFonts w:ascii="Helvetica" w:hAnsi="Helvetica" w:cs="Arial"/>
          <w:sz w:val="20"/>
          <w:lang w:val="lt-LT"/>
        </w:rPr>
        <w:t>imunogeniškumo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žyme</w:t>
      </w:r>
      <w:r w:rsidR="002A6308" w:rsidRPr="00B526DD">
        <w:rPr>
          <w:rFonts w:ascii="Helvetica" w:hAnsi="Helvetica" w:cs="Arial"/>
          <w:sz w:val="20"/>
          <w:lang w:val="lt-LT"/>
        </w:rPr>
        <w:t>ns</w:t>
      </w:r>
      <w:r w:rsidRPr="00B526DD">
        <w:rPr>
          <w:rFonts w:ascii="Helvetica" w:hAnsi="Helvetica" w:cs="Arial"/>
          <w:sz w:val="20"/>
          <w:lang w:val="lt-LT"/>
        </w:rPr>
        <w:t xml:space="preserve"> analizės paciento biologiniame mėginyje, paimtame prieš indukcijos </w:t>
      </w:r>
      <w:r w:rsidR="002A6308" w:rsidRPr="00B526DD">
        <w:rPr>
          <w:rFonts w:ascii="Helvetica" w:hAnsi="Helvetica" w:cs="Arial"/>
          <w:sz w:val="20"/>
          <w:lang w:val="lt-LT"/>
        </w:rPr>
        <w:t>periodą</w:t>
      </w:r>
      <w:r w:rsidRPr="00B526DD">
        <w:rPr>
          <w:rFonts w:ascii="Helvetica" w:hAnsi="Helvetica" w:cs="Arial"/>
          <w:sz w:val="20"/>
          <w:lang w:val="lt-LT"/>
        </w:rPr>
        <w:t xml:space="preserve">, ir </w:t>
      </w:r>
      <w:r w:rsidR="002A6308" w:rsidRPr="00B526DD">
        <w:rPr>
          <w:rFonts w:ascii="Helvetica" w:hAnsi="Helvetica" w:cs="Arial"/>
          <w:sz w:val="20"/>
          <w:lang w:val="lt-LT"/>
        </w:rPr>
        <w:t>nustatymo</w:t>
      </w:r>
      <w:r w:rsidRPr="00B526DD">
        <w:rPr>
          <w:rFonts w:ascii="Helvetica" w:hAnsi="Helvetica" w:cs="Arial"/>
          <w:sz w:val="20"/>
          <w:lang w:val="lt-LT"/>
        </w:rPr>
        <w:t xml:space="preserve">, kad žymens buvimas, </w:t>
      </w:r>
      <w:r w:rsidR="002A6308" w:rsidRPr="00B526DD">
        <w:rPr>
          <w:rFonts w:ascii="Helvetica" w:hAnsi="Helvetica" w:cs="Arial"/>
          <w:sz w:val="20"/>
          <w:lang w:val="lt-LT"/>
        </w:rPr>
        <w:t>raišk</w:t>
      </w:r>
      <w:r w:rsidRPr="00B526DD">
        <w:rPr>
          <w:rFonts w:ascii="Helvetica" w:hAnsi="Helvetica" w:cs="Arial"/>
          <w:sz w:val="20"/>
          <w:lang w:val="lt-LT"/>
        </w:rPr>
        <w:t xml:space="preserve">os lygis arba išvestinis balas neatitinka iš anksto nustatytos </w:t>
      </w:r>
      <w:r w:rsidR="002A6308" w:rsidRPr="00B526DD">
        <w:rPr>
          <w:rFonts w:ascii="Helvetica" w:hAnsi="Helvetica" w:cs="Arial"/>
          <w:sz w:val="20"/>
          <w:lang w:val="lt-LT"/>
        </w:rPr>
        <w:t xml:space="preserve">slenkstinės </w:t>
      </w:r>
      <w:r w:rsidRPr="00B526DD">
        <w:rPr>
          <w:rFonts w:ascii="Helvetica" w:hAnsi="Helvetica" w:cs="Arial"/>
          <w:sz w:val="20"/>
          <w:lang w:val="lt-LT"/>
        </w:rPr>
        <w:t>ribos.</w:t>
      </w:r>
    </w:p>
    <w:p w14:paraId="3B618A76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C6CEFC" w14:textId="4879965D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6.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5 punktą, kur:</w:t>
      </w:r>
    </w:p>
    <w:p w14:paraId="22FF7962" w14:textId="2AE78F9D" w:rsidR="003818C2" w:rsidRPr="00B526DD" w:rsidRDefault="00C92ADF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(</w:t>
      </w:r>
      <w:r w:rsidR="003818C2" w:rsidRPr="00B526DD">
        <w:rPr>
          <w:rFonts w:ascii="Helvetica" w:hAnsi="Helvetica" w:cs="Arial"/>
          <w:sz w:val="20"/>
          <w:lang w:val="lt-LT"/>
        </w:rPr>
        <w:t xml:space="preserve">a) žymuo yra PD-L1, </w:t>
      </w:r>
      <w:proofErr w:type="spellStart"/>
      <w:r w:rsidR="002A6308" w:rsidRPr="00B526DD">
        <w:rPr>
          <w:rFonts w:ascii="Helvetica" w:hAnsi="Helvetica" w:cs="Arial"/>
          <w:sz w:val="20"/>
          <w:lang w:val="lt-LT"/>
        </w:rPr>
        <w:t>ekspresuojamas</w:t>
      </w:r>
      <w:proofErr w:type="spellEnd"/>
      <w:r w:rsidR="003818C2" w:rsidRPr="00B526DD">
        <w:rPr>
          <w:rFonts w:ascii="Helvetica" w:hAnsi="Helvetica" w:cs="Arial"/>
          <w:sz w:val="20"/>
          <w:lang w:val="lt-LT"/>
        </w:rPr>
        <w:t xml:space="preserve"> vėžio ląstel</w:t>
      </w:r>
      <w:r w:rsidR="00945203" w:rsidRPr="00B526DD">
        <w:rPr>
          <w:rFonts w:ascii="Helvetica" w:hAnsi="Helvetica" w:cs="Arial"/>
          <w:sz w:val="20"/>
          <w:lang w:val="lt-LT"/>
        </w:rPr>
        <w:t>ių</w:t>
      </w:r>
      <w:r w:rsidR="003818C2" w:rsidRPr="00B526DD">
        <w:rPr>
          <w:rFonts w:ascii="Helvetica" w:hAnsi="Helvetica" w:cs="Arial"/>
          <w:sz w:val="20"/>
          <w:lang w:val="lt-LT"/>
        </w:rPr>
        <w:t xml:space="preserve"> ir (arba) imunin</w:t>
      </w:r>
      <w:r w:rsidR="00945203" w:rsidRPr="00B526DD">
        <w:rPr>
          <w:rFonts w:ascii="Helvetica" w:hAnsi="Helvetica" w:cs="Arial"/>
          <w:sz w:val="20"/>
          <w:lang w:val="lt-LT"/>
        </w:rPr>
        <w:t>ių</w:t>
      </w:r>
      <w:r w:rsidR="003818C2" w:rsidRPr="00B526DD">
        <w:rPr>
          <w:rFonts w:ascii="Helvetica" w:hAnsi="Helvetica" w:cs="Arial"/>
          <w:sz w:val="20"/>
          <w:lang w:val="lt-LT"/>
        </w:rPr>
        <w:t xml:space="preserve"> ląstel</w:t>
      </w:r>
      <w:r w:rsidR="00945203" w:rsidRPr="00B526DD">
        <w:rPr>
          <w:rFonts w:ascii="Helvetica" w:hAnsi="Helvetica" w:cs="Arial"/>
          <w:sz w:val="20"/>
          <w:lang w:val="lt-LT"/>
        </w:rPr>
        <w:t>ių</w:t>
      </w:r>
      <w:r w:rsidR="003818C2" w:rsidRPr="00B526DD">
        <w:rPr>
          <w:rFonts w:ascii="Helvetica" w:hAnsi="Helvetica" w:cs="Arial"/>
          <w:sz w:val="20"/>
          <w:lang w:val="lt-LT"/>
        </w:rPr>
        <w:t>; arba</w:t>
      </w:r>
    </w:p>
    <w:p w14:paraId="3DE0644B" w14:textId="278883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lastRenderedPageBreak/>
        <w:t xml:space="preserve">(b) žymuo yra naviką infiltruojantys limfocitai, </w:t>
      </w:r>
      <w:r w:rsidR="002A6308" w:rsidRPr="00B526DD">
        <w:rPr>
          <w:rFonts w:ascii="Helvetica" w:hAnsi="Helvetica" w:cs="Arial"/>
          <w:sz w:val="20"/>
          <w:lang w:val="lt-LT"/>
        </w:rPr>
        <w:t>pageidautina</w:t>
      </w:r>
      <w:r w:rsidRPr="00B526DD">
        <w:rPr>
          <w:rFonts w:ascii="Helvetica" w:hAnsi="Helvetica" w:cs="Arial"/>
          <w:sz w:val="20"/>
          <w:lang w:val="lt-LT"/>
        </w:rPr>
        <w:t xml:space="preserve"> CD8+ ląstelės, arba naviko mutacijų </w:t>
      </w:r>
      <w:r w:rsidR="002A6308" w:rsidRPr="00B526DD">
        <w:rPr>
          <w:rFonts w:ascii="Helvetica" w:hAnsi="Helvetica" w:cs="Arial"/>
          <w:sz w:val="20"/>
          <w:lang w:val="lt-LT"/>
        </w:rPr>
        <w:t>krūvis</w:t>
      </w:r>
      <w:r w:rsidRPr="00B526DD">
        <w:rPr>
          <w:rFonts w:ascii="Helvetica" w:hAnsi="Helvetica" w:cs="Arial"/>
          <w:sz w:val="20"/>
          <w:lang w:val="lt-LT"/>
        </w:rPr>
        <w:t>.</w:t>
      </w:r>
    </w:p>
    <w:p w14:paraId="58C38278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71A50A" w14:textId="4176A432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7.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 iš ankstesnių punktų, kur IAP antagonisto </w:t>
      </w:r>
      <w:r w:rsidR="002A6308" w:rsidRPr="00B526DD">
        <w:rPr>
          <w:rFonts w:ascii="Helvetica" w:hAnsi="Helvetica" w:cs="Arial"/>
          <w:sz w:val="20"/>
          <w:lang w:val="lt-LT"/>
        </w:rPr>
        <w:t>įved</w:t>
      </w:r>
      <w:r w:rsidRPr="00B526DD">
        <w:rPr>
          <w:rFonts w:ascii="Helvetica" w:hAnsi="Helvetica" w:cs="Arial"/>
          <w:sz w:val="20"/>
          <w:lang w:val="lt-LT"/>
        </w:rPr>
        <w:t xml:space="preserve">imas indukcijos </w:t>
      </w:r>
      <w:r w:rsidR="002A6308" w:rsidRPr="00B526DD">
        <w:rPr>
          <w:rFonts w:ascii="Helvetica" w:hAnsi="Helvetica" w:cs="Arial"/>
          <w:sz w:val="20"/>
          <w:lang w:val="lt-LT"/>
        </w:rPr>
        <w:t>periodo metu yra</w:t>
      </w:r>
      <w:r w:rsidRPr="00B526DD">
        <w:rPr>
          <w:rFonts w:ascii="Helvetica" w:hAnsi="Helvetica" w:cs="Arial"/>
          <w:sz w:val="20"/>
          <w:lang w:val="lt-LT"/>
        </w:rPr>
        <w:t xml:space="preserve"> tęsiamas tol, kol vėžys bus įvertintas kaip dideli</w:t>
      </w:r>
      <w:r w:rsidR="002A6308" w:rsidRPr="00B526DD">
        <w:rPr>
          <w:rFonts w:ascii="Helvetica" w:hAnsi="Helvetica" w:cs="Arial"/>
          <w:sz w:val="20"/>
          <w:lang w:val="lt-LT"/>
        </w:rPr>
        <w:t>o</w:t>
      </w:r>
      <w:r w:rsidRPr="00B526D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526DD">
        <w:rPr>
          <w:rFonts w:ascii="Helvetica" w:hAnsi="Helvetica" w:cs="Arial"/>
          <w:sz w:val="20"/>
          <w:lang w:val="lt-LT"/>
        </w:rPr>
        <w:t>imunogeniškum</w:t>
      </w:r>
      <w:r w:rsidR="002A6308" w:rsidRPr="00B526DD">
        <w:rPr>
          <w:rFonts w:ascii="Helvetica" w:hAnsi="Helvetica" w:cs="Arial"/>
          <w:sz w:val="20"/>
          <w:lang w:val="lt-LT"/>
        </w:rPr>
        <w:t>o</w:t>
      </w:r>
      <w:proofErr w:type="spellEnd"/>
      <w:r w:rsidRPr="00B526DD">
        <w:rPr>
          <w:rFonts w:ascii="Helvetica" w:hAnsi="Helvetica" w:cs="Arial"/>
          <w:sz w:val="20"/>
          <w:lang w:val="lt-LT"/>
        </w:rPr>
        <w:t>.</w:t>
      </w:r>
    </w:p>
    <w:p w14:paraId="25480BF3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EBFB1F" w14:textId="53961401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8.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7 punktą, kur minėtas įvertinimas susideda iš </w:t>
      </w:r>
      <w:proofErr w:type="spellStart"/>
      <w:r w:rsidRPr="00B526DD">
        <w:rPr>
          <w:rFonts w:ascii="Helvetica" w:hAnsi="Helvetica" w:cs="Arial"/>
          <w:sz w:val="20"/>
          <w:lang w:val="lt-LT"/>
        </w:rPr>
        <w:t>imunogeniškumo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žyme</w:t>
      </w:r>
      <w:r w:rsidR="00C92ADF" w:rsidRPr="00B526DD">
        <w:rPr>
          <w:rFonts w:ascii="Helvetica" w:hAnsi="Helvetica" w:cs="Arial"/>
          <w:sz w:val="20"/>
          <w:lang w:val="lt-LT"/>
        </w:rPr>
        <w:t>ns</w:t>
      </w:r>
      <w:r w:rsidRPr="00B526DD">
        <w:rPr>
          <w:rFonts w:ascii="Helvetica" w:hAnsi="Helvetica" w:cs="Arial"/>
          <w:sz w:val="20"/>
          <w:lang w:val="lt-LT"/>
        </w:rPr>
        <w:t xml:space="preserve"> analizės paciento biologiniame mėginyje, paimtame po indukcijos </w:t>
      </w:r>
      <w:r w:rsidR="00C92ADF" w:rsidRPr="00B526DD">
        <w:rPr>
          <w:rFonts w:ascii="Helvetica" w:hAnsi="Helvetica" w:cs="Arial"/>
          <w:sz w:val="20"/>
          <w:lang w:val="lt-LT"/>
        </w:rPr>
        <w:t>periodo</w:t>
      </w:r>
      <w:r w:rsidRPr="00B526DD">
        <w:rPr>
          <w:rFonts w:ascii="Helvetica" w:hAnsi="Helvetica" w:cs="Arial"/>
          <w:sz w:val="20"/>
          <w:lang w:val="lt-LT"/>
        </w:rPr>
        <w:t xml:space="preserve">, </w:t>
      </w:r>
      <w:r w:rsidR="00C92ADF" w:rsidRPr="00B526DD">
        <w:rPr>
          <w:rFonts w:ascii="Helvetica" w:hAnsi="Helvetica" w:cs="Arial"/>
          <w:sz w:val="20"/>
          <w:lang w:val="lt-LT"/>
        </w:rPr>
        <w:t>ir nustatymo, kad žymens buvimas, raiškos lygis arba išvestinis balas viršija iš anksto nustatytą slenkstinę ribą</w:t>
      </w:r>
      <w:r w:rsidRPr="00B526DD">
        <w:rPr>
          <w:rFonts w:ascii="Helvetica" w:hAnsi="Helvetica" w:cs="Arial"/>
          <w:sz w:val="20"/>
          <w:lang w:val="lt-LT"/>
        </w:rPr>
        <w:t>.</w:t>
      </w:r>
    </w:p>
    <w:p w14:paraId="08DA94A6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92EA74" w14:textId="40C970DC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9.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8 punktą, kur:</w:t>
      </w:r>
    </w:p>
    <w:p w14:paraId="56393942" w14:textId="2F3A1EF5" w:rsidR="003818C2" w:rsidRPr="00B526DD" w:rsidRDefault="00945203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(a) žymuo yra PD-L1, </w:t>
      </w:r>
      <w:proofErr w:type="spellStart"/>
      <w:r w:rsidRPr="00B526DD">
        <w:rPr>
          <w:rFonts w:ascii="Helvetica" w:hAnsi="Helvetica" w:cs="Arial"/>
          <w:sz w:val="20"/>
          <w:lang w:val="lt-LT"/>
        </w:rPr>
        <w:t>ekspresuojamas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vėžio ląstelių ir (arba) imuninių ląstelių</w:t>
      </w:r>
      <w:r w:rsidR="003818C2" w:rsidRPr="00B526DD">
        <w:rPr>
          <w:rFonts w:ascii="Helvetica" w:hAnsi="Helvetica" w:cs="Arial"/>
          <w:sz w:val="20"/>
          <w:lang w:val="lt-LT"/>
        </w:rPr>
        <w:t>; arba</w:t>
      </w:r>
    </w:p>
    <w:p w14:paraId="6C568000" w14:textId="4AC43750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 xml:space="preserve">(b) </w:t>
      </w:r>
      <w:r w:rsidR="00C92ADF" w:rsidRPr="00B526DD">
        <w:rPr>
          <w:rFonts w:ascii="Helvetica" w:hAnsi="Helvetica" w:cs="Arial"/>
          <w:sz w:val="20"/>
          <w:lang w:val="lt-LT"/>
        </w:rPr>
        <w:t>žymuo yra naviką infiltruojantys limfocitai, pageidautina CD8+ ląstelės, arba naviko mutacijų krūvis</w:t>
      </w:r>
      <w:r w:rsidRPr="00B526DD">
        <w:rPr>
          <w:rFonts w:ascii="Helvetica" w:hAnsi="Helvetica" w:cs="Arial"/>
          <w:sz w:val="20"/>
          <w:lang w:val="lt-LT"/>
        </w:rPr>
        <w:t>.</w:t>
      </w:r>
    </w:p>
    <w:p w14:paraId="58AE4144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50A51D" w14:textId="6D4F0BC7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10.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5, 6, 8 arba 9 punktą, kur biologinis mėginys yra naviko arba skysčio biopsija.</w:t>
      </w:r>
    </w:p>
    <w:p w14:paraId="75567F4D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897FD4" w14:textId="3559C5B8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11.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 iš ankstesnių punktų, kur anti-PD-1 molekulė yra </w:t>
      </w:r>
      <w:proofErr w:type="spellStart"/>
      <w:r w:rsidRPr="00B526DD">
        <w:rPr>
          <w:rFonts w:ascii="Helvetica" w:hAnsi="Helvetica" w:cs="Arial"/>
          <w:sz w:val="20"/>
          <w:lang w:val="lt-LT"/>
        </w:rPr>
        <w:t>nivolumabas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526DD">
        <w:rPr>
          <w:rFonts w:ascii="Helvetica" w:hAnsi="Helvetica" w:cs="Arial"/>
          <w:sz w:val="20"/>
          <w:lang w:val="lt-LT"/>
        </w:rPr>
        <w:t>pembrolizumabas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526DD">
        <w:rPr>
          <w:rFonts w:ascii="Helvetica" w:hAnsi="Helvetica" w:cs="Arial"/>
          <w:sz w:val="20"/>
          <w:lang w:val="lt-LT"/>
        </w:rPr>
        <w:t>atezolizumabas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526DD">
        <w:rPr>
          <w:rFonts w:ascii="Helvetica" w:hAnsi="Helvetica" w:cs="Arial"/>
          <w:sz w:val="20"/>
          <w:lang w:val="lt-LT"/>
        </w:rPr>
        <w:t>durvalumabas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526DD">
        <w:rPr>
          <w:rFonts w:ascii="Helvetica" w:hAnsi="Helvetica" w:cs="Arial"/>
          <w:sz w:val="20"/>
          <w:lang w:val="lt-LT"/>
        </w:rPr>
        <w:t>avelumabas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r w:rsidR="008F6AC2" w:rsidRPr="00B526DD">
        <w:rPr>
          <w:rFonts w:ascii="Helvetica" w:hAnsi="Helvetica" w:cs="Arial"/>
          <w:sz w:val="20"/>
          <w:lang w:val="lt-LT"/>
        </w:rPr>
        <w:t>PDR001 arba BI 754091</w:t>
      </w:r>
      <w:r w:rsidRPr="00B526DD">
        <w:rPr>
          <w:rFonts w:ascii="Helvetica" w:hAnsi="Helvetica" w:cs="Arial"/>
          <w:sz w:val="20"/>
          <w:lang w:val="lt-LT"/>
        </w:rPr>
        <w:t>.</w:t>
      </w:r>
    </w:p>
    <w:p w14:paraId="6BB795E4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36A22F" w14:textId="2DB7D7ED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12.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</w:t>
      </w:r>
      <w:r w:rsidR="00C92ADF" w:rsidRPr="00B526DD">
        <w:rPr>
          <w:rFonts w:ascii="Helvetica" w:hAnsi="Helvetica" w:cs="Arial"/>
          <w:sz w:val="20"/>
          <w:lang w:val="lt-LT"/>
        </w:rPr>
        <w:t xml:space="preserve"> vieną</w:t>
      </w:r>
      <w:r w:rsidRPr="00B526DD">
        <w:rPr>
          <w:rFonts w:ascii="Helvetica" w:hAnsi="Helvetica" w:cs="Arial"/>
          <w:sz w:val="20"/>
          <w:lang w:val="lt-LT"/>
        </w:rPr>
        <w:t xml:space="preserve"> iš 1-10 punktų, kur anti-PD-1 molekulė yra antikūnas prieš PD-1 arba PD-L1.</w:t>
      </w:r>
    </w:p>
    <w:p w14:paraId="6F32068F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A0D66B" w14:textId="0DA809CB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13.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 </w:t>
      </w:r>
      <w:r w:rsidR="00C92ADF" w:rsidRPr="00B526DD">
        <w:rPr>
          <w:rFonts w:ascii="Helvetica" w:hAnsi="Helvetica" w:cs="Arial"/>
          <w:sz w:val="20"/>
          <w:lang w:val="lt-LT"/>
        </w:rPr>
        <w:t xml:space="preserve">vieną </w:t>
      </w:r>
      <w:r w:rsidRPr="00B526DD">
        <w:rPr>
          <w:rFonts w:ascii="Helvetica" w:hAnsi="Helvetica" w:cs="Arial"/>
          <w:sz w:val="20"/>
          <w:lang w:val="lt-LT"/>
        </w:rPr>
        <w:t xml:space="preserve">iš ankstesnių punktų, kur anti-PD-1 molekulės </w:t>
      </w:r>
      <w:r w:rsidR="00C92ADF" w:rsidRPr="00B526DD">
        <w:rPr>
          <w:rFonts w:ascii="Helvetica" w:hAnsi="Helvetica" w:cs="Arial"/>
          <w:sz w:val="20"/>
          <w:lang w:val="lt-LT"/>
        </w:rPr>
        <w:t>įved</w:t>
      </w:r>
      <w:r w:rsidRPr="00B526DD">
        <w:rPr>
          <w:rFonts w:ascii="Helvetica" w:hAnsi="Helvetica" w:cs="Arial"/>
          <w:sz w:val="20"/>
          <w:lang w:val="lt-LT"/>
        </w:rPr>
        <w:t xml:space="preserve">imas yra </w:t>
      </w:r>
      <w:r w:rsidR="00C92ADF" w:rsidRPr="00B526DD">
        <w:rPr>
          <w:rFonts w:ascii="Helvetica" w:hAnsi="Helvetica" w:cs="Arial"/>
          <w:sz w:val="20"/>
          <w:lang w:val="lt-LT"/>
        </w:rPr>
        <w:t>suderintas</w:t>
      </w:r>
      <w:r w:rsidRPr="00B526DD">
        <w:rPr>
          <w:rFonts w:ascii="Helvetica" w:hAnsi="Helvetica" w:cs="Arial"/>
          <w:sz w:val="20"/>
          <w:lang w:val="lt-LT"/>
        </w:rPr>
        <w:t xml:space="preserve"> su vienu ar</w:t>
      </w:r>
      <w:r w:rsidR="00C92ADF" w:rsidRPr="00B526DD">
        <w:rPr>
          <w:rFonts w:ascii="Helvetica" w:hAnsi="Helvetica" w:cs="Arial"/>
          <w:sz w:val="20"/>
          <w:lang w:val="lt-LT"/>
        </w:rPr>
        <w:t>ba</w:t>
      </w:r>
      <w:r w:rsidRPr="00B526DD">
        <w:rPr>
          <w:rFonts w:ascii="Helvetica" w:hAnsi="Helvetica" w:cs="Arial"/>
          <w:sz w:val="20"/>
          <w:lang w:val="lt-LT"/>
        </w:rPr>
        <w:t xml:space="preserve"> daugiau kit</w:t>
      </w:r>
      <w:r w:rsidR="00C92ADF" w:rsidRPr="00B526DD">
        <w:rPr>
          <w:rFonts w:ascii="Helvetica" w:hAnsi="Helvetica" w:cs="Arial"/>
          <w:sz w:val="20"/>
          <w:lang w:val="lt-LT"/>
        </w:rPr>
        <w:t>okių</w:t>
      </w:r>
      <w:r w:rsidRPr="00B526DD">
        <w:rPr>
          <w:rFonts w:ascii="Helvetica" w:hAnsi="Helvetica" w:cs="Arial"/>
          <w:sz w:val="20"/>
          <w:lang w:val="lt-LT"/>
        </w:rPr>
        <w:t xml:space="preserve"> vėžio </w:t>
      </w:r>
      <w:proofErr w:type="spellStart"/>
      <w:r w:rsidRPr="00B526DD">
        <w:rPr>
          <w:rFonts w:ascii="Helvetica" w:hAnsi="Helvetica" w:cs="Arial"/>
          <w:sz w:val="20"/>
          <w:lang w:val="lt-LT"/>
        </w:rPr>
        <w:t>terapijų</w:t>
      </w:r>
      <w:proofErr w:type="spellEnd"/>
      <w:r w:rsidRPr="00B526DD">
        <w:rPr>
          <w:rFonts w:ascii="Helvetica" w:hAnsi="Helvetica" w:cs="Arial"/>
          <w:sz w:val="20"/>
          <w:lang w:val="lt-LT"/>
        </w:rPr>
        <w:t>, įskaitant kit</w:t>
      </w:r>
      <w:r w:rsidR="00C92ADF" w:rsidRPr="00B526DD">
        <w:rPr>
          <w:rFonts w:ascii="Helvetica" w:hAnsi="Helvetica" w:cs="Arial"/>
          <w:sz w:val="20"/>
          <w:lang w:val="lt-LT"/>
        </w:rPr>
        <w:t>okią</w:t>
      </w:r>
      <w:r w:rsidRPr="00B526DD">
        <w:rPr>
          <w:rFonts w:ascii="Helvetica" w:hAnsi="Helvetica" w:cs="Arial"/>
          <w:sz w:val="20"/>
          <w:lang w:val="lt-LT"/>
        </w:rPr>
        <w:t xml:space="preserve"> imunoterapiją, </w:t>
      </w:r>
      <w:r w:rsidR="00C92ADF" w:rsidRPr="00B526DD">
        <w:rPr>
          <w:rFonts w:ascii="Helvetica" w:hAnsi="Helvetica" w:cs="Arial"/>
          <w:sz w:val="20"/>
          <w:lang w:val="lt-LT"/>
        </w:rPr>
        <w:t xml:space="preserve">spindulinę </w:t>
      </w:r>
      <w:r w:rsidRPr="00B526DD">
        <w:rPr>
          <w:rFonts w:ascii="Helvetica" w:hAnsi="Helvetica" w:cs="Arial"/>
          <w:sz w:val="20"/>
          <w:lang w:val="lt-LT"/>
        </w:rPr>
        <w:t xml:space="preserve">terapiją, chemoterapiją, </w:t>
      </w:r>
      <w:proofErr w:type="spellStart"/>
      <w:r w:rsidRPr="00B526DD">
        <w:rPr>
          <w:rFonts w:ascii="Helvetica" w:hAnsi="Helvetica" w:cs="Arial"/>
          <w:sz w:val="20"/>
          <w:lang w:val="lt-LT"/>
        </w:rPr>
        <w:t>chemoradioterapiją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B526DD">
        <w:rPr>
          <w:rFonts w:ascii="Helvetica" w:hAnsi="Helvetica" w:cs="Arial"/>
          <w:sz w:val="20"/>
          <w:lang w:val="lt-LT"/>
        </w:rPr>
        <w:t>onkolitinius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virusus, </w:t>
      </w:r>
      <w:proofErr w:type="spellStart"/>
      <w:r w:rsidRPr="00B526DD">
        <w:rPr>
          <w:rFonts w:ascii="Helvetica" w:hAnsi="Helvetica" w:cs="Arial"/>
          <w:sz w:val="20"/>
          <w:lang w:val="lt-LT"/>
        </w:rPr>
        <w:t>antiangiogenin</w:t>
      </w:r>
      <w:r w:rsidR="00945203" w:rsidRPr="00B526DD">
        <w:rPr>
          <w:rFonts w:ascii="Helvetica" w:hAnsi="Helvetica" w:cs="Arial"/>
          <w:sz w:val="20"/>
          <w:lang w:val="lt-LT"/>
        </w:rPr>
        <w:t>es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526DD">
        <w:rPr>
          <w:rFonts w:ascii="Helvetica" w:hAnsi="Helvetica" w:cs="Arial"/>
          <w:sz w:val="20"/>
          <w:lang w:val="lt-LT"/>
        </w:rPr>
        <w:t>terapij</w:t>
      </w:r>
      <w:r w:rsidR="00945203" w:rsidRPr="00B526DD">
        <w:rPr>
          <w:rFonts w:ascii="Helvetica" w:hAnsi="Helvetica" w:cs="Arial"/>
          <w:sz w:val="20"/>
          <w:lang w:val="lt-LT"/>
        </w:rPr>
        <w:t>as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ir (arba) tikslin</w:t>
      </w:r>
      <w:r w:rsidR="00945203" w:rsidRPr="00B526DD">
        <w:rPr>
          <w:rFonts w:ascii="Helvetica" w:hAnsi="Helvetica" w:cs="Arial"/>
          <w:sz w:val="20"/>
          <w:lang w:val="lt-LT"/>
        </w:rPr>
        <w:t>es</w:t>
      </w:r>
      <w:r w:rsidRPr="00B526DD">
        <w:rPr>
          <w:rFonts w:ascii="Helvetica" w:hAnsi="Helvetica" w:cs="Arial"/>
          <w:sz w:val="20"/>
          <w:lang w:val="lt-LT"/>
        </w:rPr>
        <w:t xml:space="preserve"> vėžio </w:t>
      </w:r>
      <w:proofErr w:type="spellStart"/>
      <w:r w:rsidRPr="00B526DD">
        <w:rPr>
          <w:rFonts w:ascii="Helvetica" w:hAnsi="Helvetica" w:cs="Arial"/>
          <w:sz w:val="20"/>
          <w:lang w:val="lt-LT"/>
        </w:rPr>
        <w:t>terapij</w:t>
      </w:r>
      <w:r w:rsidR="00945203" w:rsidRPr="00B526DD">
        <w:rPr>
          <w:rFonts w:ascii="Helvetica" w:hAnsi="Helvetica" w:cs="Arial"/>
          <w:sz w:val="20"/>
          <w:lang w:val="lt-LT"/>
        </w:rPr>
        <w:t>as</w:t>
      </w:r>
      <w:proofErr w:type="spellEnd"/>
      <w:r w:rsidRPr="00B526DD">
        <w:rPr>
          <w:rFonts w:ascii="Helvetica" w:hAnsi="Helvetica" w:cs="Arial"/>
          <w:sz w:val="20"/>
          <w:lang w:val="lt-LT"/>
        </w:rPr>
        <w:t>.</w:t>
      </w:r>
    </w:p>
    <w:p w14:paraId="23710AAC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A67DDE" w14:textId="7110B64E" w:rsidR="003818C2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14.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 </w:t>
      </w:r>
      <w:r w:rsidR="00C92ADF" w:rsidRPr="00B526DD">
        <w:rPr>
          <w:rFonts w:ascii="Helvetica" w:hAnsi="Helvetica" w:cs="Arial"/>
          <w:sz w:val="20"/>
          <w:lang w:val="lt-LT"/>
        </w:rPr>
        <w:t xml:space="preserve">vieną </w:t>
      </w:r>
      <w:r w:rsidRPr="00B526DD">
        <w:rPr>
          <w:rFonts w:ascii="Helvetica" w:hAnsi="Helvetica" w:cs="Arial"/>
          <w:sz w:val="20"/>
          <w:lang w:val="lt-LT"/>
        </w:rPr>
        <w:t xml:space="preserve">iš ankstesnių punktų, kur IAP antagonistas yra antrasis iš </w:t>
      </w:r>
      <w:proofErr w:type="spellStart"/>
      <w:r w:rsidRPr="00B526DD">
        <w:rPr>
          <w:rFonts w:ascii="Helvetica" w:hAnsi="Helvetica" w:cs="Arial"/>
          <w:sz w:val="20"/>
          <w:lang w:val="lt-LT"/>
        </w:rPr>
        <w:t>mitochondrijų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</w:t>
      </w:r>
      <w:r w:rsidR="00C92ADF" w:rsidRPr="00B526DD">
        <w:rPr>
          <w:rFonts w:ascii="Helvetica" w:hAnsi="Helvetica" w:cs="Arial"/>
          <w:sz w:val="20"/>
          <w:lang w:val="lt-LT"/>
        </w:rPr>
        <w:t>kilęs</w:t>
      </w:r>
      <w:r w:rsidRPr="00B526D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B526DD">
        <w:rPr>
          <w:rFonts w:ascii="Helvetica" w:hAnsi="Helvetica" w:cs="Arial"/>
          <w:sz w:val="20"/>
          <w:lang w:val="lt-LT"/>
        </w:rPr>
        <w:t>kaspazių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</w:t>
      </w:r>
      <w:r w:rsidR="00C92ADF" w:rsidRPr="00B526DD">
        <w:rPr>
          <w:rFonts w:ascii="Helvetica" w:hAnsi="Helvetica" w:cs="Arial"/>
          <w:sz w:val="20"/>
          <w:lang w:val="lt-LT"/>
        </w:rPr>
        <w:t xml:space="preserve">aktyvatoriaus </w:t>
      </w:r>
      <w:r w:rsidRPr="00B526DD">
        <w:rPr>
          <w:rFonts w:ascii="Helvetica" w:hAnsi="Helvetica" w:cs="Arial"/>
          <w:sz w:val="20"/>
          <w:lang w:val="lt-LT"/>
        </w:rPr>
        <w:t xml:space="preserve">(SMAC) </w:t>
      </w:r>
      <w:proofErr w:type="spellStart"/>
      <w:r w:rsidRPr="00B526DD">
        <w:rPr>
          <w:rFonts w:ascii="Helvetica" w:hAnsi="Helvetica" w:cs="Arial"/>
          <w:sz w:val="20"/>
          <w:lang w:val="lt-LT"/>
        </w:rPr>
        <w:t>mimetikas</w:t>
      </w:r>
      <w:proofErr w:type="spellEnd"/>
      <w:r w:rsidRPr="00B526DD">
        <w:rPr>
          <w:rFonts w:ascii="Helvetica" w:hAnsi="Helvetica" w:cs="Arial"/>
          <w:sz w:val="20"/>
          <w:lang w:val="lt-LT"/>
        </w:rPr>
        <w:t>.</w:t>
      </w:r>
    </w:p>
    <w:p w14:paraId="12D68623" w14:textId="77777777" w:rsidR="003818C2" w:rsidRPr="00B526DD" w:rsidRDefault="003818C2" w:rsidP="00B526D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5A5DA9" w14:textId="7B602210" w:rsidR="006031C5" w:rsidRPr="00B526DD" w:rsidRDefault="003818C2" w:rsidP="00B526D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B526DD">
        <w:rPr>
          <w:rFonts w:ascii="Helvetica" w:hAnsi="Helvetica" w:cs="Arial"/>
          <w:sz w:val="20"/>
          <w:lang w:val="lt-LT"/>
        </w:rPr>
        <w:t>15. IAP antagonistas, skirtas</w:t>
      </w:r>
      <w:r w:rsidR="00A76332" w:rsidRPr="00B526DD">
        <w:rPr>
          <w:rFonts w:ascii="Helvetica" w:hAnsi="Helvetica" w:cs="Arial"/>
          <w:sz w:val="20"/>
          <w:lang w:val="lt-LT"/>
        </w:rPr>
        <w:t xml:space="preserve"> panaudoti</w:t>
      </w:r>
      <w:r w:rsidRPr="00B526DD">
        <w:rPr>
          <w:rFonts w:ascii="Helvetica" w:hAnsi="Helvetica" w:cs="Arial"/>
          <w:sz w:val="20"/>
          <w:lang w:val="lt-LT"/>
        </w:rPr>
        <w:t xml:space="preserve"> pagal bet kurį iš ankstesnių punktų, kur IAP antagonistas yra </w:t>
      </w:r>
      <w:proofErr w:type="spellStart"/>
      <w:r w:rsidRPr="00B526DD">
        <w:rPr>
          <w:rFonts w:ascii="Helvetica" w:hAnsi="Helvetica" w:cs="Arial"/>
          <w:sz w:val="20"/>
          <w:lang w:val="lt-LT"/>
        </w:rPr>
        <w:t>Debio</w:t>
      </w:r>
      <w:proofErr w:type="spellEnd"/>
      <w:r w:rsidRPr="00B526DD">
        <w:rPr>
          <w:rFonts w:ascii="Helvetica" w:hAnsi="Helvetica" w:cs="Arial"/>
          <w:sz w:val="20"/>
          <w:lang w:val="lt-LT"/>
        </w:rPr>
        <w:t xml:space="preserve"> 1143.</w:t>
      </w:r>
    </w:p>
    <w:sectPr w:rsidR="006031C5" w:rsidRPr="00B526DD" w:rsidSect="00B526D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E112" w14:textId="77777777" w:rsidR="00DB0604" w:rsidRDefault="00DB0604" w:rsidP="007B0A41">
      <w:pPr>
        <w:spacing w:after="0" w:line="240" w:lineRule="auto"/>
      </w:pPr>
      <w:r>
        <w:separator/>
      </w:r>
    </w:p>
  </w:endnote>
  <w:endnote w:type="continuationSeparator" w:id="0">
    <w:p w14:paraId="277D5710" w14:textId="77777777" w:rsidR="00DB0604" w:rsidRDefault="00DB060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3BB" w14:textId="77777777" w:rsidR="00DB0604" w:rsidRDefault="00DB0604" w:rsidP="007B0A41">
      <w:pPr>
        <w:spacing w:after="0" w:line="240" w:lineRule="auto"/>
      </w:pPr>
      <w:r>
        <w:separator/>
      </w:r>
    </w:p>
  </w:footnote>
  <w:footnote w:type="continuationSeparator" w:id="0">
    <w:p w14:paraId="4429A08C" w14:textId="77777777" w:rsidR="00DB0604" w:rsidRDefault="00DB060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830D2"/>
    <w:rsid w:val="00192F10"/>
    <w:rsid w:val="001A3E8E"/>
    <w:rsid w:val="001C33D1"/>
    <w:rsid w:val="001C5D39"/>
    <w:rsid w:val="001F266E"/>
    <w:rsid w:val="00223910"/>
    <w:rsid w:val="0022707B"/>
    <w:rsid w:val="00234E11"/>
    <w:rsid w:val="00253760"/>
    <w:rsid w:val="00260D4E"/>
    <w:rsid w:val="00262076"/>
    <w:rsid w:val="002837FC"/>
    <w:rsid w:val="002A6308"/>
    <w:rsid w:val="002B66D9"/>
    <w:rsid w:val="002E0F37"/>
    <w:rsid w:val="00316FB7"/>
    <w:rsid w:val="00317BBC"/>
    <w:rsid w:val="003636D8"/>
    <w:rsid w:val="003700E9"/>
    <w:rsid w:val="00370A78"/>
    <w:rsid w:val="00372A7E"/>
    <w:rsid w:val="003818C2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24B9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8F6AC2"/>
    <w:rsid w:val="0090596D"/>
    <w:rsid w:val="00907FD8"/>
    <w:rsid w:val="0093370F"/>
    <w:rsid w:val="00945203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76332"/>
    <w:rsid w:val="00AA3A1F"/>
    <w:rsid w:val="00AD4691"/>
    <w:rsid w:val="00AE4C3F"/>
    <w:rsid w:val="00AE51EA"/>
    <w:rsid w:val="00AE7DF3"/>
    <w:rsid w:val="00B200E3"/>
    <w:rsid w:val="00B226B6"/>
    <w:rsid w:val="00B264AD"/>
    <w:rsid w:val="00B526D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F4AF1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2ADF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0604"/>
    <w:rsid w:val="00DB375D"/>
    <w:rsid w:val="00DE0CC3"/>
    <w:rsid w:val="00E1104B"/>
    <w:rsid w:val="00E1543E"/>
    <w:rsid w:val="00E1780E"/>
    <w:rsid w:val="00E2583B"/>
    <w:rsid w:val="00E321B7"/>
    <w:rsid w:val="00E91AE0"/>
    <w:rsid w:val="00EB1EE5"/>
    <w:rsid w:val="00EB6F08"/>
    <w:rsid w:val="00ED04B0"/>
    <w:rsid w:val="00EF2685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4229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2023-10-03T16:09:00Z</dcterms:created>
  <dcterms:modified xsi:type="dcterms:W3CDTF">2023-10-27T10:32:00Z</dcterms:modified>
</cp:coreProperties>
</file>