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Patobulintos rodenticidinės kompozicijos, turinčios valgomą nešiklį ir rodenticidiškai efektyvų 3-pakeisto 4-oksikumarino izomero kiekį, galinčio būti daugiau nei vienoje pastovioje izomerinėje formoje, besiskiriančios tuo, kad nurodytas izomeras yra toks, kuris, palyginus jį su kitu izomeru arba kitais izomerais, žymiai trumpesnį laiką išlieka nepakitęs žinduolių, ne graužikų, audiniuose arba paukščių audiniuose, kurie gali praryti nunuodyto graužiko lavoną arba praryti masalą, užnuodytą rodenticidinėmis kompozicijomis, be to, šios kompozicijos neturi kito izomero arba kitų izomerų.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