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2-cian-3-hidroksipropenamidai, kurių formulė I, kurioje A,B, ir E yra =CH- grupė arba azoto atomas (viena iš šių grupių būtinai turi būti azoto atomas);@R yra cikloalkilo grupė, turinti 3-6 anglies atomus, alkenilo grupė, turinti 2-6 anglies atomus arba alkinilo grupė, turinti 2-6 anglies atomus;@R1 yra vandenilis arba alkilo grupė, turinti 1-3 anglies atomus;@R2 ir R3, kurie gali būti vienodi arba skirtingi, yra vandenilis, halogenai, nitrogrupė, cianogrupė, C1-C6-alkilas, C1-C6-cikloalkilas, C1-C6-alkoksigrupė, C1-C6-alkiltiogrupė, -CO-R4 grupė (kurioje R4 yra vandenilis C1-C6-alkilasarba C3-C6-cikloalkilas) arba viena iš šių grupių: -(CH2)m-CX3, -O-(CH2)m-CX3, -S-(CH2)m-CX3, -O-(CX2)m-CX3 ir -S-(CX2)m-CX3 (kuriuose m 0,1,2 arba 3, o X yra halogenas); arba @R2 ir R3 kartu sudaro -O-CH2-O- grupę;@ir šių junginių adityvinės druskos su bazėmis pasižymi priešuždegiminiu aktyvumu ir gali būti panaudoti reumatinio artrito, imuninės arba neimuninės kilmės chroniškų uždegiminių ligų ir vėžio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