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C1C2" w14:textId="7BF45D34" w:rsidR="002E0934" w:rsidRPr="00C12DC8" w:rsidRDefault="00BA2E9F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Kompozicija, apimanti </w:t>
      </w:r>
      <w:proofErr w:type="spellStart"/>
      <w:r w:rsidR="00902589" w:rsidRPr="00C12DC8">
        <w:rPr>
          <w:rFonts w:ascii="Helvetica" w:hAnsi="Helvetica" w:cs="Helvetica"/>
          <w:sz w:val="20"/>
          <w:szCs w:val="24"/>
          <w:lang w:val="lt-LT"/>
        </w:rPr>
        <w:t>liposominį</w:t>
      </w:r>
      <w:proofErr w:type="spellEnd"/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902589" w:rsidRPr="00C12DC8">
        <w:rPr>
          <w:rFonts w:ascii="Helvetica" w:hAnsi="Helvetica" w:cs="Helvetica"/>
          <w:sz w:val="20"/>
          <w:szCs w:val="24"/>
          <w:lang w:val="lt-LT"/>
        </w:rPr>
        <w:t>ciklosporiną</w:t>
      </w:r>
      <w:proofErr w:type="spellEnd"/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A (L-</w:t>
      </w:r>
      <w:proofErr w:type="spellStart"/>
      <w:r w:rsidR="00902589" w:rsidRPr="00C12DC8">
        <w:rPr>
          <w:rFonts w:ascii="Helvetica" w:hAnsi="Helvetica" w:cs="Helvetica"/>
          <w:sz w:val="20"/>
          <w:szCs w:val="24"/>
          <w:lang w:val="lt-LT"/>
        </w:rPr>
        <w:t>CsA</w:t>
      </w:r>
      <w:proofErr w:type="spellEnd"/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), skirta 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 xml:space="preserve">naudoti taikant </w:t>
      </w:r>
      <w:proofErr w:type="spellStart"/>
      <w:r w:rsidR="00902589" w:rsidRPr="00C12DC8">
        <w:rPr>
          <w:rFonts w:ascii="Helvetica" w:hAnsi="Helvetica" w:cs="Helvetica"/>
          <w:sz w:val="20"/>
          <w:szCs w:val="24"/>
          <w:lang w:val="lt-LT"/>
        </w:rPr>
        <w:t>obliteruojančio</w:t>
      </w:r>
      <w:proofErr w:type="spellEnd"/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902589" w:rsidRPr="00C12DC8">
        <w:rPr>
          <w:rFonts w:ascii="Helvetica" w:hAnsi="Helvetica" w:cs="Helvetica"/>
          <w:sz w:val="20"/>
          <w:szCs w:val="24"/>
          <w:lang w:val="lt-LT"/>
        </w:rPr>
        <w:t>bronchiolito</w:t>
      </w:r>
      <w:proofErr w:type="spellEnd"/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sindromo (BOS) profilaktik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ą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pacientui, kuriam buvo persodint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i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abu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plauči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ai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>, arba BOS gydym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ą,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arba BOS progresavimo 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>profilaktiką</w:t>
      </w:r>
      <w:r w:rsidR="000F5D35" w:rsidRPr="00C12DC8">
        <w:rPr>
          <w:rFonts w:ascii="Helvetica" w:hAnsi="Helvetica" w:cs="Helvetica"/>
          <w:sz w:val="20"/>
          <w:szCs w:val="24"/>
          <w:lang w:val="lt-LT"/>
        </w:rPr>
        <w:t>,</w:t>
      </w:r>
      <w:r w:rsidR="000C60DC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>ar</w:t>
      </w:r>
      <w:r w:rsidR="000F5D35" w:rsidRPr="00C12DC8">
        <w:rPr>
          <w:rFonts w:ascii="Helvetica" w:hAnsi="Helvetica" w:cs="Helvetica"/>
          <w:sz w:val="20"/>
          <w:szCs w:val="24"/>
          <w:lang w:val="lt-LT"/>
        </w:rPr>
        <w:t>ba BOS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>atitoli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nimą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pacientui,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kuriam buvo persodinti abu plaučiai ir kuriam buvo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diagnozuota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s</w:t>
      </w:r>
      <w:r w:rsidR="00902589" w:rsidRPr="00C12DC8">
        <w:rPr>
          <w:rFonts w:ascii="Helvetica" w:hAnsi="Helvetica" w:cs="Helvetica"/>
          <w:sz w:val="20"/>
          <w:szCs w:val="24"/>
          <w:lang w:val="lt-LT"/>
        </w:rPr>
        <w:t xml:space="preserve"> BOS, </w:t>
      </w:r>
    </w:p>
    <w:p w14:paraId="425F064E" w14:textId="6BAA3D79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kur kompozicija yra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įvedama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minėtam pacientui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 xml:space="preserve">minėtos kompozicijos </w:t>
      </w:r>
      <w:r w:rsidRPr="00C12DC8">
        <w:rPr>
          <w:rFonts w:ascii="Helvetica" w:hAnsi="Helvetica" w:cs="Helvetica"/>
          <w:sz w:val="20"/>
          <w:szCs w:val="24"/>
          <w:lang w:val="lt-LT"/>
        </w:rPr>
        <w:t>inhali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acijos būdu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aerozoline form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a</w:t>
      </w:r>
      <w:r w:rsidRPr="00C12DC8">
        <w:rPr>
          <w:rFonts w:ascii="Helvetica" w:hAnsi="Helvetica" w:cs="Helvetica"/>
          <w:sz w:val="20"/>
          <w:szCs w:val="24"/>
          <w:lang w:val="lt-LT"/>
        </w:rPr>
        <w:t>, apimanči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terapiškai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veiksmingą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ciklosporino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 dozę,</w:t>
      </w:r>
    </w:p>
    <w:p w14:paraId="5281C8A9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>kur kompozicija yra skysta kompozicija, apimanti vandeninį skystą nešiklį, ir</w:t>
      </w:r>
    </w:p>
    <w:p w14:paraId="57FBCB91" w14:textId="6D40462A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kur pacientas,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kuriam buvo persodinti abu plaučiai</w:t>
      </w:r>
      <w:r w:rsidRPr="00C12DC8">
        <w:rPr>
          <w:rFonts w:ascii="Helvetica" w:hAnsi="Helvetica" w:cs="Helvetica"/>
          <w:sz w:val="20"/>
          <w:szCs w:val="24"/>
          <w:lang w:val="lt-LT"/>
        </w:rPr>
        <w:t>, yra kartu gydomas standartine imunosupresine terapija.</w:t>
      </w:r>
    </w:p>
    <w:p w14:paraId="1B6C107A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AEDB9E" w14:textId="3F451B4D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2. Kompozicija, skirta naudoti pagal 1 punktą, kur pacientui,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kuriam buvo persodinti abu plaučiai</w:t>
      </w:r>
      <w:r w:rsidRPr="00C12DC8">
        <w:rPr>
          <w:rFonts w:ascii="Helvetica" w:hAnsi="Helvetica" w:cs="Helvetica"/>
          <w:sz w:val="20"/>
          <w:szCs w:val="24"/>
          <w:lang w:val="lt-LT"/>
        </w:rPr>
        <w:t>, yra diagnozuota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s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BOS 1 arba BOS 2.</w:t>
      </w:r>
    </w:p>
    <w:p w14:paraId="59ECEDDD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362C72D" w14:textId="2AB3B3D3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3. Kompozicija, skirta naudoti pagal 1 arba 2 punktą, kur vandeninis skystas nešiklis iš esmės susideda iš fiziologinio tirpalo,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pageidautina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iš fiziologinio tirpalo, kurio koncentracija yra 0,25 %.</w:t>
      </w:r>
    </w:p>
    <w:p w14:paraId="6388729D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B85E985" w14:textId="7C052A94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4. Kompozicija, skirta naudoti pagal bet kurį ankstesnį punktą, kur skystos kompozicijos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CsA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koncentracija yra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ribose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nuo 0,5 iki 10 mg/m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>l</w:t>
      </w:r>
      <w:r w:rsidRPr="00C12DC8">
        <w:rPr>
          <w:rFonts w:ascii="Helvetica" w:hAnsi="Helvetica" w:cs="Helvetica"/>
          <w:sz w:val="20"/>
          <w:szCs w:val="24"/>
          <w:lang w:val="lt-LT"/>
        </w:rPr>
        <w:t>.</w:t>
      </w:r>
    </w:p>
    <w:p w14:paraId="0A34308E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DC0988A" w14:textId="0D19D2E0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5. Kompozicija, skirta naudoti pagal bet kurį ankstesnį punktą, kur skysta kompozicija yra pagaminta </w:t>
      </w:r>
      <w:r w:rsidR="002E0934" w:rsidRPr="00C12DC8">
        <w:rPr>
          <w:rFonts w:ascii="Helvetica" w:hAnsi="Helvetica" w:cs="Helvetica"/>
          <w:sz w:val="20"/>
          <w:szCs w:val="24"/>
          <w:lang w:val="lt-LT"/>
        </w:rPr>
        <w:t xml:space="preserve">pakartotinai ištirpinant </w:t>
      </w:r>
      <w:proofErr w:type="spellStart"/>
      <w:r w:rsidR="002E0934" w:rsidRPr="00C12DC8">
        <w:rPr>
          <w:rFonts w:ascii="Helvetica" w:hAnsi="Helvetica" w:cs="Helvetica"/>
          <w:sz w:val="20"/>
          <w:szCs w:val="24"/>
          <w:lang w:val="lt-LT"/>
        </w:rPr>
        <w:t>liofilizuoto</w:t>
      </w:r>
      <w:proofErr w:type="spellEnd"/>
      <w:r w:rsidR="002E0934" w:rsidRPr="00C12DC8">
        <w:rPr>
          <w:rFonts w:ascii="Helvetica" w:hAnsi="Helvetica" w:cs="Helvetica"/>
          <w:sz w:val="20"/>
          <w:szCs w:val="24"/>
          <w:lang w:val="lt-LT"/>
        </w:rPr>
        <w:t xml:space="preserve"> pavidalo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liposominį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ciklosporiną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A.</w:t>
      </w:r>
    </w:p>
    <w:p w14:paraId="64F8C8CA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2C4BBBE" w14:textId="6AAC6455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6. Kompozicija, skirta naudoti pagal bet kurį ankstesnį punktą, kur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ciklosporinas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 yra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vartojamas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veiksminga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paros doze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ribose </w:t>
      </w:r>
      <w:r w:rsidRPr="00C12DC8">
        <w:rPr>
          <w:rFonts w:ascii="Helvetica" w:hAnsi="Helvetica" w:cs="Helvetica"/>
          <w:sz w:val="20"/>
          <w:szCs w:val="24"/>
          <w:lang w:val="lt-LT"/>
        </w:rPr>
        <w:t>nuo 5 iki 30 mg.</w:t>
      </w:r>
    </w:p>
    <w:p w14:paraId="528CE55C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818407" w14:textId="3D90C158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7. Kompozicija, skirta naudoti pagal bet kurį ankstesnį punktą, kur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ciklosporinas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 yra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vartojamas </w:t>
      </w:r>
      <w:r w:rsidRPr="00C12DC8">
        <w:rPr>
          <w:rFonts w:ascii="Helvetica" w:hAnsi="Helvetica" w:cs="Helvetica"/>
          <w:sz w:val="20"/>
          <w:szCs w:val="24"/>
          <w:lang w:val="lt-LT"/>
        </w:rPr>
        <w:t>veiksminga 20 mg paros doze.</w:t>
      </w:r>
    </w:p>
    <w:p w14:paraId="2D300F00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D44AA8C" w14:textId="5F01996F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>8. Kompozicija, skirta naudoti pagal bet kurį ankstesnį punktą, kur kompozicija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 minėto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paciento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vartojama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du kartus per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parą</w:t>
      </w:r>
      <w:r w:rsidRPr="00C12DC8">
        <w:rPr>
          <w:rFonts w:ascii="Helvetica" w:hAnsi="Helvetica" w:cs="Helvetica"/>
          <w:sz w:val="20"/>
          <w:szCs w:val="24"/>
          <w:lang w:val="lt-LT"/>
        </w:rPr>
        <w:t>.</w:t>
      </w:r>
    </w:p>
    <w:p w14:paraId="69E09CA3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22AD8F9" w14:textId="705AFBEE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9. Kompozicija, skirta naudoti pagal bet kurį ankstesnį punktą, kur kompozicija yra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vartojama 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24 savaičių laikotarpiu.</w:t>
      </w:r>
    </w:p>
    <w:p w14:paraId="2237902E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CA3863C" w14:textId="3A77D812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10. Kompozicija, skirta naudoti pagal bet kurį ankstesnį punktą, kur standartinė imunosupresinė terapija apima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vartojimą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vieno arba daugiau aktyvių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sudedamųjų dalių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, parinktų iš grupės, susidedančios iš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takrolimuzo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ciklosporino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;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mikofenolato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mofetil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sirolimuz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>; ir kortikosteroid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ų</w:t>
      </w:r>
      <w:r w:rsidRPr="00C12DC8">
        <w:rPr>
          <w:rFonts w:ascii="Helvetica" w:hAnsi="Helvetica" w:cs="Helvetica"/>
          <w:sz w:val="20"/>
          <w:szCs w:val="24"/>
          <w:lang w:val="lt-LT"/>
        </w:rPr>
        <w:t>.</w:t>
      </w:r>
    </w:p>
    <w:p w14:paraId="45E4F3D0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8FE241" w14:textId="2F5352B0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11. Kompozicija, skirta naudoti pagal bet kurį ankstesnį punktą, kur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vaistinė jos forma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yra aerozolin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iu pavidalu purškiama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elektroniniu 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 xml:space="preserve">purkštuvu su </w:t>
      </w:r>
      <w:r w:rsidRPr="00C12DC8">
        <w:rPr>
          <w:rFonts w:ascii="Helvetica" w:hAnsi="Helvetica" w:cs="Helvetica"/>
          <w:sz w:val="20"/>
          <w:szCs w:val="24"/>
          <w:lang w:val="lt-LT"/>
        </w:rPr>
        <w:t>vibruojanči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membran</w:t>
      </w:r>
      <w:r w:rsidR="00CB73C5" w:rsidRPr="00C12DC8">
        <w:rPr>
          <w:rFonts w:ascii="Helvetica" w:hAnsi="Helvetica" w:cs="Helvetica"/>
          <w:sz w:val="20"/>
          <w:szCs w:val="24"/>
          <w:lang w:val="lt-LT"/>
        </w:rPr>
        <w:t>a</w:t>
      </w:r>
      <w:r w:rsidRPr="00C12DC8">
        <w:rPr>
          <w:rFonts w:ascii="Helvetica" w:hAnsi="Helvetica" w:cs="Helvetica"/>
          <w:sz w:val="20"/>
          <w:szCs w:val="24"/>
          <w:lang w:val="lt-LT"/>
        </w:rPr>
        <w:t>.</w:t>
      </w:r>
    </w:p>
    <w:p w14:paraId="11EE45D7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D76A63" w14:textId="7977942A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12. Kompozicija, skirta naudoti pagal bet kurį ankstesnį punktą, </w:t>
      </w:r>
      <w:r w:rsidR="00C7727F" w:rsidRPr="00C12DC8">
        <w:rPr>
          <w:rFonts w:ascii="Helvetica" w:hAnsi="Helvetica" w:cs="Helvetica"/>
          <w:sz w:val="20"/>
          <w:szCs w:val="24"/>
          <w:lang w:val="lt-LT"/>
        </w:rPr>
        <w:t>kur BOS progresavimui pas pacientą po abiejų plaučių persodinimo, kuriam buvo diagnozuota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s</w:t>
      </w:r>
      <w:r w:rsidR="00C7727F" w:rsidRPr="00C12DC8">
        <w:rPr>
          <w:rFonts w:ascii="Helvetica" w:hAnsi="Helvetica" w:cs="Helvetica"/>
          <w:sz w:val="20"/>
          <w:szCs w:val="24"/>
          <w:lang w:val="lt-LT"/>
        </w:rPr>
        <w:t xml:space="preserve"> BOS, yra užkertamas kelias arba jis sumažinamas iki priverstinio iškvėpimo tūrio vertės sumažėjimo per vieną sekundę (FEV</w:t>
      </w:r>
      <w:r w:rsidR="00C7727F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="00C7727F" w:rsidRPr="00C12DC8">
        <w:rPr>
          <w:rFonts w:ascii="Helvetica" w:hAnsi="Helvetica" w:cs="Helvetica"/>
          <w:sz w:val="20"/>
          <w:szCs w:val="24"/>
          <w:lang w:val="lt-LT"/>
        </w:rPr>
        <w:t>) iki 20 %, lyginant su FEV</w:t>
      </w:r>
      <w:r w:rsidR="00C7727F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="00C7727F" w:rsidRPr="00C12DC8">
        <w:rPr>
          <w:rFonts w:ascii="Helvetica" w:hAnsi="Helvetica" w:cs="Helvetica"/>
          <w:sz w:val="20"/>
          <w:szCs w:val="24"/>
          <w:lang w:val="lt-LT"/>
        </w:rPr>
        <w:t xml:space="preserve"> verte gydymo pradžioje pas minėtą pacientą.</w:t>
      </w:r>
    </w:p>
    <w:p w14:paraId="41FB3B47" w14:textId="77777777" w:rsidR="00C7727F" w:rsidRPr="00C12DC8" w:rsidRDefault="00C7727F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B8BA57" w14:textId="2EA317D6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13. Kompozicija, skirta naudoti pagal bet kurį ankstesnį punktą, kur 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tikimybė, kad pacient</w:t>
      </w:r>
      <w:r w:rsidR="000F5D35" w:rsidRPr="00C12DC8">
        <w:rPr>
          <w:rFonts w:ascii="Helvetica" w:hAnsi="Helvetica" w:cs="Helvetica"/>
          <w:sz w:val="20"/>
          <w:szCs w:val="24"/>
          <w:lang w:val="lt-LT"/>
        </w:rPr>
        <w:t>ui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 xml:space="preserve"> po abiejų plaučių persodinimo, kuriam diagnozuotas BOS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, išgyvenamumo be įvykių tikimybė 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 xml:space="preserve">po bent 48 savaičių nuo gydymo pradžios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lygi 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60 %, kur įvykis yra parinktas iš </w:t>
      </w:r>
      <w:r w:rsidR="0019513F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19513F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sumažėjim</w:t>
      </w:r>
      <w:r w:rsidR="0019513F" w:rsidRPr="00C12DC8">
        <w:rPr>
          <w:rFonts w:ascii="Helvetica" w:hAnsi="Helvetica" w:cs="Helvetica"/>
          <w:sz w:val="20"/>
          <w:szCs w:val="24"/>
          <w:lang w:val="lt-LT"/>
        </w:rPr>
        <w:t>o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bent 20</w:t>
      </w:r>
      <w:r w:rsidR="0019513F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12DC8">
        <w:rPr>
          <w:rFonts w:ascii="Helvetica" w:hAnsi="Helvetica" w:cs="Helvetica"/>
          <w:sz w:val="20"/>
          <w:szCs w:val="24"/>
          <w:lang w:val="lt-LT"/>
        </w:rPr>
        <w:t>%, pakartotino transplantacijos poreiki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o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ir (arba) mirti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e</w:t>
      </w:r>
      <w:r w:rsidRPr="00C12DC8">
        <w:rPr>
          <w:rFonts w:ascii="Helvetica" w:hAnsi="Helvetica" w:cs="Helvetica"/>
          <w:sz w:val="20"/>
          <w:szCs w:val="24"/>
          <w:lang w:val="lt-LT"/>
        </w:rPr>
        <w:t>s.</w:t>
      </w:r>
    </w:p>
    <w:p w14:paraId="2A12B1A4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E9D0834" w14:textId="72AF190F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14. Kompozicija, skirta naudoti pagal bet kurį ankstesnį punktą, kur vidutinis mėnesinis 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3E35AF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(Δ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3E35AF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>/mėn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>.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) pokytis </w:t>
      </w:r>
      <w:r w:rsidR="003E35AF" w:rsidRPr="00C12DC8">
        <w:rPr>
          <w:rFonts w:ascii="Helvetica" w:hAnsi="Helvetica" w:cs="Helvetica"/>
          <w:sz w:val="20"/>
          <w:szCs w:val="24"/>
          <w:lang w:val="lt-LT"/>
        </w:rPr>
        <w:t xml:space="preserve">pas </w:t>
      </w:r>
      <w:r w:rsidRPr="00C12DC8">
        <w:rPr>
          <w:rFonts w:ascii="Helvetica" w:hAnsi="Helvetica" w:cs="Helvetica"/>
          <w:sz w:val="20"/>
          <w:szCs w:val="24"/>
          <w:lang w:val="lt-LT"/>
        </w:rPr>
        <w:t>pacient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ą po abiejų plaučių persodinimo, kuriam diagnozuotas BOS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, išlieka iš esmės pastovus arba jo vertė yra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ribose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nuo maždaug 0 iki 0,04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l</w:t>
      </w:r>
      <w:r w:rsidRPr="00C12DC8">
        <w:rPr>
          <w:rFonts w:ascii="Helvetica" w:hAnsi="Helvetica" w:cs="Helvetica"/>
          <w:sz w:val="20"/>
          <w:szCs w:val="24"/>
          <w:lang w:val="lt-LT"/>
        </w:rPr>
        <w:t>/mėn.</w:t>
      </w:r>
    </w:p>
    <w:p w14:paraId="507E640A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5413C8" w14:textId="7747B3E4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15. Kompozicija, skirta naudoti pagal bet kurį ankstesnį punktą, kur rizika patirti įvykį, parinktą iš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BA6834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sumažėjimo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20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%,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pakartotino transplantacijos poreikio ir (arba) mirties,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per </w:t>
      </w:r>
      <w:r w:rsidR="000F5D35" w:rsidRPr="00C12DC8">
        <w:rPr>
          <w:rFonts w:ascii="Helvetica" w:hAnsi="Helvetica" w:cs="Helvetica"/>
          <w:sz w:val="20"/>
          <w:szCs w:val="24"/>
          <w:lang w:val="lt-LT"/>
        </w:rPr>
        <w:t>trumpiausiai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48 savaičių laikotarpį nuo gydymo pradžios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 p</w:t>
      </w:r>
      <w:r w:rsidRPr="00C12DC8">
        <w:rPr>
          <w:rFonts w:ascii="Helvetica" w:hAnsi="Helvetica" w:cs="Helvetica"/>
          <w:sz w:val="20"/>
          <w:szCs w:val="24"/>
          <w:lang w:val="lt-LT"/>
        </w:rPr>
        <w:t>acient</w:t>
      </w:r>
      <w:r w:rsidR="000F5D35" w:rsidRPr="00C12DC8">
        <w:rPr>
          <w:rFonts w:ascii="Helvetica" w:hAnsi="Helvetica" w:cs="Helvetica"/>
          <w:sz w:val="20"/>
          <w:szCs w:val="24"/>
          <w:lang w:val="lt-LT"/>
        </w:rPr>
        <w:t>ui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, kuriam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buvo </w:t>
      </w:r>
      <w:r w:rsidRPr="00C12DC8">
        <w:rPr>
          <w:rFonts w:ascii="Helvetica" w:hAnsi="Helvetica" w:cs="Helvetica"/>
          <w:sz w:val="20"/>
          <w:szCs w:val="24"/>
          <w:lang w:val="lt-LT"/>
        </w:rPr>
        <w:t>persodint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i abu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plau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čiai</w:t>
      </w:r>
      <w:r w:rsidRPr="00C12DC8">
        <w:rPr>
          <w:rFonts w:ascii="Helvetica" w:hAnsi="Helvetica" w:cs="Helvetica"/>
          <w:sz w:val="20"/>
          <w:szCs w:val="24"/>
          <w:lang w:val="lt-LT"/>
        </w:rPr>
        <w:t>, gyd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ant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šio išradimo kompozicija aerozoline forma, apimančia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CsA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, sumažėja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30 % (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abs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.), pageidautina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35 % (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abs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.),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lyginant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su rizika patirti atitinkam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ą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įvykį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gydant vien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tik </w:t>
      </w:r>
      <w:r w:rsidRPr="00C12DC8">
        <w:rPr>
          <w:rFonts w:ascii="Helvetica" w:hAnsi="Helvetica" w:cs="Helvetica"/>
          <w:sz w:val="20"/>
          <w:szCs w:val="24"/>
          <w:lang w:val="lt-LT"/>
        </w:rPr>
        <w:t>standartine imunosupresine terapija (SOC).</w:t>
      </w:r>
    </w:p>
    <w:p w14:paraId="38C75662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C200D04" w14:textId="391F12E4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16. Kompozicija, skirta naudoti pagal bet kurį ankstesnį punktą, kur absoliutus 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BA6834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(Δ</w:t>
      </w:r>
      <w:r w:rsidR="00BA6834" w:rsidRPr="00C12DC8">
        <w:rPr>
          <w:rFonts w:ascii="Helvetica" w:hAnsi="Helvetica" w:cs="Helvetica"/>
          <w:sz w:val="20"/>
          <w:szCs w:val="24"/>
          <w:lang w:val="lt-LT"/>
        </w:rPr>
        <w:t xml:space="preserve"> FEV</w:t>
      </w:r>
      <w:r w:rsidR="00BA6834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>/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abs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.) pokytis tarp </w:t>
      </w:r>
      <w:r w:rsidR="001B4475" w:rsidRPr="00C12DC8">
        <w:rPr>
          <w:rFonts w:ascii="Helvetica" w:hAnsi="Helvetica" w:cs="Helvetica"/>
          <w:sz w:val="20"/>
          <w:szCs w:val="24"/>
          <w:lang w:val="lt-LT"/>
        </w:rPr>
        <w:t>bazinio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lygio (gydymo pradžios) ir gydymo laikotarpio pabaigos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pas </w:t>
      </w:r>
      <w:r w:rsidR="001B4475" w:rsidRPr="00C12DC8">
        <w:rPr>
          <w:rFonts w:ascii="Helvetica" w:hAnsi="Helvetica" w:cs="Helvetica"/>
          <w:sz w:val="20"/>
          <w:szCs w:val="24"/>
          <w:lang w:val="lt-LT"/>
        </w:rPr>
        <w:t>pacient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ą</w:t>
      </w:r>
      <w:r w:rsidR="001B4475" w:rsidRPr="00C12DC8">
        <w:rPr>
          <w:rFonts w:ascii="Helvetica" w:hAnsi="Helvetica" w:cs="Helvetica"/>
          <w:sz w:val="20"/>
          <w:szCs w:val="24"/>
          <w:lang w:val="lt-LT"/>
        </w:rPr>
        <w:t xml:space="preserve"> su persodintais abiem plaučiais, kuriam diagnozuotas BOS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,</w:t>
      </w:r>
      <w:r w:rsidR="001B4475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12DC8">
        <w:rPr>
          <w:rFonts w:ascii="Helvetica" w:hAnsi="Helvetica" w:cs="Helvetica"/>
          <w:sz w:val="20"/>
          <w:szCs w:val="24"/>
          <w:lang w:val="lt-LT"/>
        </w:rPr>
        <w:t>yra ne didesnis nei 350 ml.</w:t>
      </w:r>
    </w:p>
    <w:p w14:paraId="1BCECB20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1ED47CF" w14:textId="7C7DC6DF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17. Kompozicija, skirta naudoti pagal bet kurį ankstesnį punktą, kur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santykinis FEV</w:t>
      </w:r>
      <w:r w:rsidR="00127E22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 (Δ FEV</w:t>
      </w:r>
      <w:r w:rsidR="00127E22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/</w:t>
      </w:r>
      <w:proofErr w:type="spellStart"/>
      <w:r w:rsidR="000F5D35" w:rsidRPr="00C12DC8">
        <w:rPr>
          <w:rFonts w:ascii="Helvetica" w:hAnsi="Helvetica" w:cs="Helvetica"/>
          <w:sz w:val="20"/>
          <w:szCs w:val="24"/>
          <w:lang w:val="lt-LT"/>
        </w:rPr>
        <w:t>sant</w:t>
      </w:r>
      <w:proofErr w:type="spellEnd"/>
      <w:r w:rsidR="00127E22" w:rsidRPr="00C12DC8">
        <w:rPr>
          <w:rFonts w:ascii="Helvetica" w:hAnsi="Helvetica" w:cs="Helvetica"/>
          <w:sz w:val="20"/>
          <w:szCs w:val="24"/>
          <w:lang w:val="lt-LT"/>
        </w:rPr>
        <w:t>.) praradimas pas pacientą su persodintais abiem plaučiais, kuriam diagnozuotas BOS,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lyginant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su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FEV</w:t>
      </w:r>
      <w:r w:rsidR="00127E22" w:rsidRPr="00C12DC8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praradimu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pas </w:t>
      </w:r>
      <w:r w:rsidRPr="00C12DC8">
        <w:rPr>
          <w:rFonts w:ascii="Helvetica" w:hAnsi="Helvetica" w:cs="Helvetica"/>
          <w:sz w:val="20"/>
          <w:szCs w:val="24"/>
          <w:lang w:val="lt-LT"/>
        </w:rPr>
        <w:t>pacient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ą</w:t>
      </w:r>
      <w:r w:rsidRPr="00C12DC8">
        <w:rPr>
          <w:rFonts w:ascii="Helvetica" w:hAnsi="Helvetica" w:cs="Helvetica"/>
          <w:sz w:val="20"/>
          <w:szCs w:val="24"/>
          <w:lang w:val="lt-LT"/>
        </w:rPr>
        <w:t>, gydom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ą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vien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 tik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standartine imunosupresine terapija (SOC)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,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lygus bent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200 ml.</w:t>
      </w:r>
    </w:p>
    <w:p w14:paraId="57F9228E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D8C6E0" w14:textId="6EDEC1D7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18. Kompozicija, skirta naudoti pagal bet kurį iš ankstesnių punktų, kur pacientui,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kuriam buvo persodinti abu plaučiai</w:t>
      </w:r>
      <w:r w:rsidRPr="00C12DC8">
        <w:rPr>
          <w:rFonts w:ascii="Helvetica" w:hAnsi="Helvetica" w:cs="Helvetica"/>
          <w:sz w:val="20"/>
          <w:szCs w:val="24"/>
          <w:lang w:val="lt-LT"/>
        </w:rPr>
        <w:t>, nebuvo diagnozuota kvėpavimo takų stenozė prieš gydymo pradžią ir, pageidautina, 24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-tą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savaitę po gydymo pradžios, kaip nustatyta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bronchoskopija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su bronchų </w:t>
      </w:r>
      <w:proofErr w:type="spellStart"/>
      <w:r w:rsidR="00127E22" w:rsidRPr="00C12DC8">
        <w:rPr>
          <w:rFonts w:ascii="Helvetica" w:hAnsi="Helvetica" w:cs="Helvetica"/>
          <w:sz w:val="20"/>
          <w:szCs w:val="24"/>
          <w:lang w:val="lt-LT"/>
        </w:rPr>
        <w:t>lavažu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(BAL).</w:t>
      </w:r>
    </w:p>
    <w:p w14:paraId="4FED6932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A1D55CB" w14:textId="21BBBF39" w:rsidR="00902589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>19. Kompozicija, skirta naudoti pagal bet kurį ankstesnį punktą, kur pacientui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 su persodintais abiem plaučiais, kuriam diagnozuotas BOS</w:t>
      </w:r>
      <w:r w:rsidRPr="00C12DC8">
        <w:rPr>
          <w:rFonts w:ascii="Helvetica" w:hAnsi="Helvetica" w:cs="Helvetica"/>
          <w:sz w:val="20"/>
          <w:szCs w:val="24"/>
          <w:lang w:val="lt-LT"/>
        </w:rPr>
        <w:t>, nebuvo diagnozuota negydyta infekcija prieš atsitiktin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ę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atranką ir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pageidautina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24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-tą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savaitę po gydymo pradžios.</w:t>
      </w:r>
    </w:p>
    <w:p w14:paraId="6E740BCC" w14:textId="77777777" w:rsidR="00902589" w:rsidRPr="00C12DC8" w:rsidRDefault="00902589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DFB2D52" w14:textId="2EC782F8" w:rsidR="008B16D2" w:rsidRPr="00C12DC8" w:rsidRDefault="00902589" w:rsidP="00C12DC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12DC8">
        <w:rPr>
          <w:rFonts w:ascii="Helvetica" w:hAnsi="Helvetica" w:cs="Helvetica"/>
          <w:sz w:val="20"/>
          <w:szCs w:val="24"/>
          <w:lang w:val="lt-LT"/>
        </w:rPr>
        <w:t xml:space="preserve">20. Kompozicija, skirta naudoti pagal bet kurį iš ankstesnių punktų, kur maksimali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CsA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 koncentracija kraujyje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pas </w:t>
      </w:r>
      <w:r w:rsidRPr="00C12DC8">
        <w:rPr>
          <w:rFonts w:ascii="Helvetica" w:hAnsi="Helvetica" w:cs="Helvetica"/>
          <w:sz w:val="20"/>
          <w:szCs w:val="24"/>
          <w:lang w:val="lt-LT"/>
        </w:rPr>
        <w:t>pacient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>ą su persodintais abiem plaučiais, kuriam diagnozuotas BOS,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 ir kuris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buvo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gydomas skysta kompozicija, apimančia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CsA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, yra iki 100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 xml:space="preserve">/ml, </w:t>
      </w:r>
      <w:r w:rsidR="00127E22" w:rsidRPr="00C12DC8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Pr="00C12DC8">
        <w:rPr>
          <w:rFonts w:ascii="Helvetica" w:hAnsi="Helvetica" w:cs="Helvetica"/>
          <w:sz w:val="20"/>
          <w:szCs w:val="24"/>
          <w:lang w:val="lt-LT"/>
        </w:rPr>
        <w:t xml:space="preserve">iki 60 </w:t>
      </w:r>
      <w:proofErr w:type="spellStart"/>
      <w:r w:rsidRPr="00C12DC8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C12DC8">
        <w:rPr>
          <w:rFonts w:ascii="Helvetica" w:hAnsi="Helvetica" w:cs="Helvetica"/>
          <w:sz w:val="20"/>
          <w:szCs w:val="24"/>
          <w:lang w:val="lt-LT"/>
        </w:rPr>
        <w:t>/ml.</w:t>
      </w:r>
      <w:r w:rsidR="0021553C" w:rsidRPr="00C12DC8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23BE63F8" w14:textId="77777777" w:rsidR="008B16D2" w:rsidRPr="00C12DC8" w:rsidRDefault="008B16D2" w:rsidP="00C12DC8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8B16D2" w:rsidRPr="00C12DC8" w:rsidSect="00C12DC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4DC3" w14:textId="77777777" w:rsidR="00E7075F" w:rsidRDefault="00E7075F" w:rsidP="007B0A41">
      <w:pPr>
        <w:spacing w:after="0" w:line="240" w:lineRule="auto"/>
      </w:pPr>
      <w:r>
        <w:separator/>
      </w:r>
    </w:p>
  </w:endnote>
  <w:endnote w:type="continuationSeparator" w:id="0">
    <w:p w14:paraId="1B4401E4" w14:textId="77777777" w:rsidR="00E7075F" w:rsidRDefault="00E7075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6F52" w14:textId="77777777" w:rsidR="00E7075F" w:rsidRDefault="00E7075F" w:rsidP="007B0A41">
      <w:pPr>
        <w:spacing w:after="0" w:line="240" w:lineRule="auto"/>
      </w:pPr>
      <w:r>
        <w:separator/>
      </w:r>
    </w:p>
  </w:footnote>
  <w:footnote w:type="continuationSeparator" w:id="0">
    <w:p w14:paraId="12E9E2BB" w14:textId="77777777" w:rsidR="00E7075F" w:rsidRDefault="00E7075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5686D"/>
    <w:rsid w:val="00065F0D"/>
    <w:rsid w:val="0006628C"/>
    <w:rsid w:val="00070D8A"/>
    <w:rsid w:val="000816AE"/>
    <w:rsid w:val="00092D0B"/>
    <w:rsid w:val="000C60DC"/>
    <w:rsid w:val="000D5C84"/>
    <w:rsid w:val="000F5D35"/>
    <w:rsid w:val="00114CEC"/>
    <w:rsid w:val="00120AC9"/>
    <w:rsid w:val="00121D84"/>
    <w:rsid w:val="00127E22"/>
    <w:rsid w:val="001308ED"/>
    <w:rsid w:val="00145EBC"/>
    <w:rsid w:val="001668DF"/>
    <w:rsid w:val="00173B7C"/>
    <w:rsid w:val="00192F10"/>
    <w:rsid w:val="0019513F"/>
    <w:rsid w:val="001A0135"/>
    <w:rsid w:val="001A3E8E"/>
    <w:rsid w:val="001B4475"/>
    <w:rsid w:val="001C33D1"/>
    <w:rsid w:val="001F266E"/>
    <w:rsid w:val="00206546"/>
    <w:rsid w:val="0021553C"/>
    <w:rsid w:val="00215E69"/>
    <w:rsid w:val="00220DDC"/>
    <w:rsid w:val="00223739"/>
    <w:rsid w:val="00223910"/>
    <w:rsid w:val="00234E11"/>
    <w:rsid w:val="0025675F"/>
    <w:rsid w:val="00260D4E"/>
    <w:rsid w:val="00262B29"/>
    <w:rsid w:val="00263A3E"/>
    <w:rsid w:val="00270962"/>
    <w:rsid w:val="002837FC"/>
    <w:rsid w:val="0029749A"/>
    <w:rsid w:val="002D21AE"/>
    <w:rsid w:val="002E0934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35AF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40DB"/>
    <w:rsid w:val="008A7B6E"/>
    <w:rsid w:val="008B16D2"/>
    <w:rsid w:val="008B41AC"/>
    <w:rsid w:val="008C60D6"/>
    <w:rsid w:val="008D4E61"/>
    <w:rsid w:val="008E0E9E"/>
    <w:rsid w:val="00902589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A6834"/>
    <w:rsid w:val="00BD2789"/>
    <w:rsid w:val="00BD7E27"/>
    <w:rsid w:val="00BE60D0"/>
    <w:rsid w:val="00C1001A"/>
    <w:rsid w:val="00C12DC8"/>
    <w:rsid w:val="00C156FA"/>
    <w:rsid w:val="00C26B30"/>
    <w:rsid w:val="00C26C67"/>
    <w:rsid w:val="00C30968"/>
    <w:rsid w:val="00C323DA"/>
    <w:rsid w:val="00C34317"/>
    <w:rsid w:val="00C43E47"/>
    <w:rsid w:val="00C72847"/>
    <w:rsid w:val="00C7727F"/>
    <w:rsid w:val="00C86DA9"/>
    <w:rsid w:val="00C91715"/>
    <w:rsid w:val="00C93BF9"/>
    <w:rsid w:val="00C94E78"/>
    <w:rsid w:val="00C96549"/>
    <w:rsid w:val="00CA2991"/>
    <w:rsid w:val="00CB73C5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7075F"/>
    <w:rsid w:val="00E85957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763AE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4527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2024-05-12T06:18:00Z</dcterms:created>
  <dcterms:modified xsi:type="dcterms:W3CDTF">2024-05-22T08:14:00Z</dcterms:modified>
</cp:coreProperties>
</file>