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Chinolino darinių, turinčių (I) formulę panaudojimas kultūrinių augalų apsaugai nuo kenksmingo 2-(4-(5-chlor-3-fluorpiridin-2-iloksi)-fenoksi)-propano rūgšties darinių herbicidinio poveikio.@Aukščiauminėti 2-(4-(5-chlor-3-fluorpiridin-2-iloksi)-fenoksi)-propano rūgšties herbicidiniai dariniai aprašomi (II) formule.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