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12B8" w14:textId="788A921D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1. Antikūno </w:t>
      </w:r>
      <w:r w:rsidR="00562A02" w:rsidRPr="00223952">
        <w:rPr>
          <w:rFonts w:ascii="Helvetica" w:hAnsi="Helvetica" w:cs="Arial"/>
          <w:szCs w:val="24"/>
        </w:rPr>
        <w:t>konstruktas, apimantis</w:t>
      </w:r>
      <w:r w:rsidRPr="00223952">
        <w:rPr>
          <w:rFonts w:ascii="Helvetica" w:hAnsi="Helvetica" w:cs="Arial"/>
          <w:szCs w:val="24"/>
        </w:rPr>
        <w:t xml:space="preserve"> pirmąjį domeną, kuris </w:t>
      </w:r>
      <w:r w:rsidR="00757D1D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BCMA, antrąjį domeną, kuris </w:t>
      </w:r>
      <w:r w:rsidR="00757D1D" w:rsidRPr="00223952">
        <w:rPr>
          <w:rFonts w:ascii="Helvetica" w:hAnsi="Helvetica" w:cs="Arial"/>
          <w:szCs w:val="24"/>
        </w:rPr>
        <w:t>rišasi</w:t>
      </w:r>
      <w:r w:rsidRPr="00223952">
        <w:rPr>
          <w:rFonts w:ascii="Helvetica" w:hAnsi="Helvetica" w:cs="Arial"/>
          <w:szCs w:val="24"/>
        </w:rPr>
        <w:t xml:space="preserve"> prie CD3, ir trečiąjį </w:t>
      </w:r>
      <w:proofErr w:type="spellStart"/>
      <w:r w:rsidRPr="00223952">
        <w:rPr>
          <w:rFonts w:ascii="Helvetica" w:hAnsi="Helvetica" w:cs="Arial"/>
          <w:szCs w:val="24"/>
        </w:rPr>
        <w:t>Fc</w:t>
      </w:r>
      <w:proofErr w:type="spellEnd"/>
      <w:r w:rsidRPr="00223952">
        <w:rPr>
          <w:rFonts w:ascii="Helvetica" w:hAnsi="Helvetica" w:cs="Arial"/>
          <w:szCs w:val="24"/>
        </w:rPr>
        <w:t xml:space="preserve"> domeną, kuris prailgina antikūno konstruk</w:t>
      </w:r>
      <w:r w:rsidR="00757D1D" w:rsidRPr="00223952">
        <w:rPr>
          <w:rFonts w:ascii="Helvetica" w:hAnsi="Helvetica" w:cs="Arial"/>
          <w:szCs w:val="24"/>
        </w:rPr>
        <w:t>to</w:t>
      </w:r>
      <w:r w:rsidRPr="00223952">
        <w:rPr>
          <w:rFonts w:ascii="Helvetica" w:hAnsi="Helvetica" w:cs="Arial"/>
          <w:szCs w:val="24"/>
        </w:rPr>
        <w:t xml:space="preserve"> pusin</w:t>
      </w:r>
      <w:r w:rsidR="008B4272" w:rsidRPr="00223952">
        <w:rPr>
          <w:rFonts w:ascii="Helvetica" w:hAnsi="Helvetica" w:cs="Arial"/>
          <w:szCs w:val="24"/>
        </w:rPr>
        <w:t>io</w:t>
      </w:r>
      <w:r w:rsidRPr="00223952">
        <w:rPr>
          <w:rFonts w:ascii="Helvetica" w:hAnsi="Helvetica" w:cs="Arial"/>
          <w:szCs w:val="24"/>
        </w:rPr>
        <w:t xml:space="preserve"> </w:t>
      </w:r>
      <w:r w:rsidR="008B4272" w:rsidRPr="00223952">
        <w:rPr>
          <w:rFonts w:ascii="Helvetica" w:hAnsi="Helvetica" w:cs="Arial"/>
          <w:szCs w:val="24"/>
        </w:rPr>
        <w:t>gyvavimo</w:t>
      </w:r>
      <w:r w:rsidRPr="00223952">
        <w:rPr>
          <w:rFonts w:ascii="Helvetica" w:hAnsi="Helvetica" w:cs="Arial"/>
          <w:szCs w:val="24"/>
        </w:rPr>
        <w:t xml:space="preserve"> laiką, skirtas naudoti </w:t>
      </w:r>
      <w:r w:rsidR="000D2318" w:rsidRPr="00223952">
        <w:rPr>
          <w:rFonts w:ascii="Helvetica" w:hAnsi="Helvetica" w:cs="Arial"/>
          <w:szCs w:val="24"/>
        </w:rPr>
        <w:t xml:space="preserve">žmogaus </w:t>
      </w:r>
      <w:r w:rsidRPr="00223952">
        <w:rPr>
          <w:rFonts w:ascii="Helvetica" w:hAnsi="Helvetica" w:cs="Arial"/>
          <w:szCs w:val="24"/>
        </w:rPr>
        <w:t>BCMA</w:t>
      </w:r>
      <w:r w:rsidR="00757D1D" w:rsidRPr="00223952">
        <w:rPr>
          <w:rFonts w:ascii="Helvetica" w:hAnsi="Helvetica" w:cs="Arial"/>
          <w:szCs w:val="24"/>
        </w:rPr>
        <w:t xml:space="preserve"> atžvilgiu</w:t>
      </w:r>
      <w:r w:rsidRPr="00223952">
        <w:rPr>
          <w:rFonts w:ascii="Helvetica" w:hAnsi="Helvetica" w:cs="Arial"/>
          <w:szCs w:val="24"/>
        </w:rPr>
        <w:t xml:space="preserve"> teigiamo</w:t>
      </w:r>
      <w:r w:rsidR="00757D1D" w:rsidRPr="00223952">
        <w:rPr>
          <w:rFonts w:ascii="Helvetica" w:hAnsi="Helvetica" w:cs="Arial"/>
          <w:szCs w:val="24"/>
        </w:rPr>
        <w:t>s</w:t>
      </w:r>
      <w:r w:rsidRPr="00223952">
        <w:rPr>
          <w:rFonts w:ascii="Helvetica" w:hAnsi="Helvetica" w:cs="Arial"/>
          <w:szCs w:val="24"/>
        </w:rPr>
        <w:t xml:space="preserve"> </w:t>
      </w:r>
      <w:proofErr w:type="spellStart"/>
      <w:r w:rsidRPr="00223952">
        <w:rPr>
          <w:rFonts w:ascii="Helvetica" w:hAnsi="Helvetica" w:cs="Arial"/>
          <w:szCs w:val="24"/>
        </w:rPr>
        <w:t>neoplazmo</w:t>
      </w:r>
      <w:r w:rsidR="00757D1D" w:rsidRPr="00223952">
        <w:rPr>
          <w:rFonts w:ascii="Helvetica" w:hAnsi="Helvetica" w:cs="Arial"/>
          <w:szCs w:val="24"/>
        </w:rPr>
        <w:t>s</w:t>
      </w:r>
      <w:proofErr w:type="spellEnd"/>
      <w:r w:rsidRPr="00223952">
        <w:rPr>
          <w:rFonts w:ascii="Helvetica" w:hAnsi="Helvetica" w:cs="Arial"/>
          <w:szCs w:val="24"/>
        </w:rPr>
        <w:t xml:space="preserve"> gydymui arba </w:t>
      </w:r>
      <w:r w:rsidR="00B90F31" w:rsidRPr="00223952">
        <w:rPr>
          <w:rFonts w:ascii="Helvetica" w:hAnsi="Helvetica" w:cs="Arial"/>
          <w:szCs w:val="24"/>
        </w:rPr>
        <w:t xml:space="preserve">būklės </w:t>
      </w:r>
      <w:r w:rsidRPr="00223952">
        <w:rPr>
          <w:rFonts w:ascii="Helvetica" w:hAnsi="Helvetica" w:cs="Arial"/>
          <w:szCs w:val="24"/>
        </w:rPr>
        <w:t xml:space="preserve">pagerinimui, kur antikūno </w:t>
      </w:r>
      <w:r w:rsidR="00562A02" w:rsidRPr="00223952">
        <w:rPr>
          <w:rFonts w:ascii="Helvetica" w:hAnsi="Helvetica" w:cs="Arial"/>
          <w:szCs w:val="24"/>
        </w:rPr>
        <w:t>konstruktas</w:t>
      </w:r>
      <w:r w:rsidRPr="00223952">
        <w:rPr>
          <w:rFonts w:ascii="Helvetica" w:hAnsi="Helvetica" w:cs="Arial"/>
          <w:szCs w:val="24"/>
        </w:rPr>
        <w:t xml:space="preserve"> yra </w:t>
      </w:r>
      <w:r w:rsidR="00AB4FDF" w:rsidRPr="00223952">
        <w:rPr>
          <w:rFonts w:ascii="Helvetica" w:hAnsi="Helvetica" w:cs="Arial"/>
          <w:szCs w:val="24"/>
        </w:rPr>
        <w:t>įvedamas</w:t>
      </w:r>
      <w:r w:rsidR="00AF354D" w:rsidRPr="00223952">
        <w:rPr>
          <w:rFonts w:ascii="Helvetica" w:hAnsi="Helvetica" w:cs="Arial"/>
          <w:szCs w:val="24"/>
        </w:rPr>
        <w:t xml:space="preserve"> mažiausia doze lygia</w:t>
      </w:r>
      <w:r w:rsidRPr="00223952">
        <w:rPr>
          <w:rFonts w:ascii="Helvetica" w:hAnsi="Helvetica" w:cs="Arial"/>
          <w:szCs w:val="24"/>
        </w:rPr>
        <w:t xml:space="preserve"> </w:t>
      </w:r>
      <w:r w:rsidR="00AB4FDF" w:rsidRPr="00223952">
        <w:rPr>
          <w:rFonts w:ascii="Helvetica" w:hAnsi="Helvetica" w:cs="Arial"/>
          <w:szCs w:val="24"/>
        </w:rPr>
        <w:t>bent</w:t>
      </w:r>
      <w:r w:rsidRPr="00223952">
        <w:rPr>
          <w:rFonts w:ascii="Helvetica" w:hAnsi="Helvetica" w:cs="Arial"/>
          <w:szCs w:val="24"/>
        </w:rPr>
        <w:t xml:space="preserve"> 800 µg per dieną bent vien</w:t>
      </w:r>
      <w:r w:rsidR="000D2318" w:rsidRPr="00223952">
        <w:rPr>
          <w:rFonts w:ascii="Helvetica" w:hAnsi="Helvetica" w:cs="Arial"/>
          <w:szCs w:val="24"/>
        </w:rPr>
        <w:t>u</w:t>
      </w:r>
      <w:r w:rsidRPr="00223952">
        <w:rPr>
          <w:rFonts w:ascii="Helvetica" w:hAnsi="Helvetica" w:cs="Arial"/>
          <w:szCs w:val="24"/>
        </w:rPr>
        <w:t xml:space="preserve"> cikl</w:t>
      </w:r>
      <w:r w:rsidR="000D2318" w:rsidRPr="00223952">
        <w:rPr>
          <w:rFonts w:ascii="Helvetica" w:hAnsi="Helvetica" w:cs="Arial"/>
          <w:szCs w:val="24"/>
        </w:rPr>
        <w:t>u</w:t>
      </w:r>
      <w:r w:rsidRPr="00223952">
        <w:rPr>
          <w:rFonts w:ascii="Helvetica" w:hAnsi="Helvetica" w:cs="Arial"/>
          <w:szCs w:val="24"/>
        </w:rPr>
        <w:t xml:space="preserve">, kur vienas ciklas apima </w:t>
      </w:r>
      <w:r w:rsidR="00AB4FDF" w:rsidRPr="00223952">
        <w:rPr>
          <w:rFonts w:ascii="Helvetica" w:hAnsi="Helvetica" w:cs="Arial"/>
          <w:szCs w:val="24"/>
        </w:rPr>
        <w:t>bent</w:t>
      </w:r>
      <w:r w:rsidRPr="00223952">
        <w:rPr>
          <w:rFonts w:ascii="Helvetica" w:hAnsi="Helvetica" w:cs="Arial"/>
          <w:szCs w:val="24"/>
        </w:rPr>
        <w:t xml:space="preserve"> tris individualius antikūno konstrukto </w:t>
      </w:r>
      <w:r w:rsidR="000D2318" w:rsidRPr="00223952">
        <w:rPr>
          <w:rFonts w:ascii="Helvetica" w:hAnsi="Helvetica" w:cs="Arial"/>
          <w:szCs w:val="24"/>
        </w:rPr>
        <w:t>įved</w:t>
      </w:r>
      <w:r w:rsidRPr="00223952">
        <w:rPr>
          <w:rFonts w:ascii="Helvetica" w:hAnsi="Helvetica" w:cs="Arial"/>
          <w:szCs w:val="24"/>
        </w:rPr>
        <w:t xml:space="preserve">imus, kur antikūno </w:t>
      </w:r>
      <w:r w:rsidR="00562A02" w:rsidRPr="00223952">
        <w:rPr>
          <w:rFonts w:ascii="Helvetica" w:hAnsi="Helvetica" w:cs="Arial"/>
          <w:szCs w:val="24"/>
        </w:rPr>
        <w:t>konstruktas</w:t>
      </w:r>
      <w:r w:rsidRPr="00223952">
        <w:rPr>
          <w:rFonts w:ascii="Helvetica" w:hAnsi="Helvetica" w:cs="Arial"/>
          <w:szCs w:val="24"/>
        </w:rPr>
        <w:t xml:space="preserve"> yra </w:t>
      </w:r>
      <w:r w:rsidR="000D2318" w:rsidRPr="00223952">
        <w:rPr>
          <w:rFonts w:ascii="Helvetica" w:hAnsi="Helvetica" w:cs="Arial"/>
          <w:szCs w:val="24"/>
        </w:rPr>
        <w:t>įvedamas</w:t>
      </w:r>
      <w:r w:rsidRPr="00223952">
        <w:rPr>
          <w:rFonts w:ascii="Helvetica" w:hAnsi="Helvetica" w:cs="Arial"/>
          <w:szCs w:val="24"/>
        </w:rPr>
        <w:t xml:space="preserve"> per pirm</w:t>
      </w:r>
      <w:r w:rsidR="00D70B2F" w:rsidRPr="00223952">
        <w:rPr>
          <w:rFonts w:ascii="Helvetica" w:hAnsi="Helvetica" w:cs="Arial"/>
          <w:szCs w:val="24"/>
        </w:rPr>
        <w:t>ojo</w:t>
      </w:r>
      <w:r w:rsidRPr="00223952">
        <w:rPr>
          <w:rFonts w:ascii="Helvetica" w:hAnsi="Helvetica" w:cs="Arial"/>
          <w:szCs w:val="24"/>
        </w:rPr>
        <w:t xml:space="preserve"> cikl</w:t>
      </w:r>
      <w:r w:rsidR="00D70B2F" w:rsidRPr="00223952">
        <w:rPr>
          <w:rFonts w:ascii="Helvetica" w:hAnsi="Helvetica" w:cs="Arial"/>
          <w:szCs w:val="24"/>
        </w:rPr>
        <w:t>o</w:t>
      </w:r>
      <w:r w:rsidRPr="00223952">
        <w:rPr>
          <w:rFonts w:ascii="Helvetica" w:hAnsi="Helvetica" w:cs="Arial"/>
          <w:szCs w:val="24"/>
        </w:rPr>
        <w:t xml:space="preserve"> 1 dieną</w:t>
      </w:r>
      <w:r w:rsidR="008A60C5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ir viena</w:t>
      </w:r>
      <w:r w:rsidR="00534967" w:rsidRPr="00223952">
        <w:rPr>
          <w:rFonts w:ascii="Helvetica" w:hAnsi="Helvetica" w:cs="Arial"/>
          <w:szCs w:val="24"/>
        </w:rPr>
        <w:t xml:space="preserve"> arba </w:t>
      </w:r>
      <w:r w:rsidR="008A60C5" w:rsidRPr="00223952">
        <w:rPr>
          <w:rFonts w:ascii="Helvetica" w:hAnsi="Helvetica" w:cs="Arial"/>
          <w:szCs w:val="24"/>
        </w:rPr>
        <w:t>dvejomis</w:t>
      </w:r>
      <w:r w:rsidRPr="00223952">
        <w:rPr>
          <w:rFonts w:ascii="Helvetica" w:hAnsi="Helvetica" w:cs="Arial"/>
          <w:szCs w:val="24"/>
        </w:rPr>
        <w:t xml:space="preserve"> dozėmis.</w:t>
      </w:r>
    </w:p>
    <w:p w14:paraId="21AC3417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41E6ADA" w14:textId="4840832D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2. 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1 punktą, kuri</w:t>
      </w:r>
      <w:r w:rsidR="008A60C5" w:rsidRPr="00223952">
        <w:rPr>
          <w:rFonts w:ascii="Helvetica" w:hAnsi="Helvetica" w:cs="Arial"/>
          <w:szCs w:val="24"/>
        </w:rPr>
        <w:t>s</w:t>
      </w:r>
      <w:r w:rsidRPr="00223952">
        <w:rPr>
          <w:rFonts w:ascii="Helvetica" w:hAnsi="Helvetica" w:cs="Arial"/>
          <w:szCs w:val="24"/>
        </w:rPr>
        <w:t xml:space="preserve"> yra </w:t>
      </w:r>
      <w:r w:rsidR="008A60C5" w:rsidRPr="00223952">
        <w:rPr>
          <w:rFonts w:ascii="Helvetica" w:hAnsi="Helvetica" w:cs="Arial"/>
          <w:szCs w:val="24"/>
        </w:rPr>
        <w:t>įvedamas</w:t>
      </w:r>
      <w:r w:rsidRPr="00223952">
        <w:rPr>
          <w:rFonts w:ascii="Helvetica" w:hAnsi="Helvetica" w:cs="Arial"/>
          <w:szCs w:val="24"/>
        </w:rPr>
        <w:t xml:space="preserve"> 2, 3, 4, 5, 6, 7, 8, 9, 10, 11, 12, 13, 14, 15, 16, 17, 18, 19, 20 , 21, 22, 23, 24, 25</w:t>
      </w:r>
      <w:r w:rsidR="00534967" w:rsidRPr="00223952">
        <w:rPr>
          <w:rFonts w:ascii="Helvetica" w:hAnsi="Helvetica" w:cs="Arial"/>
          <w:szCs w:val="24"/>
        </w:rPr>
        <w:t xml:space="preserve"> arba </w:t>
      </w:r>
      <w:r w:rsidRPr="00223952">
        <w:rPr>
          <w:rFonts w:ascii="Helvetica" w:hAnsi="Helvetica" w:cs="Arial"/>
          <w:szCs w:val="24"/>
        </w:rPr>
        <w:t>daugiau ciklų.</w:t>
      </w:r>
    </w:p>
    <w:p w14:paraId="454BE9AB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754CBBD" w14:textId="78823B3F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3. 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1 arba 2 punktą, kur vienas ciklas turi 25-30 dienų, </w:t>
      </w:r>
      <w:r w:rsidR="00A44AA6" w:rsidRPr="00223952">
        <w:rPr>
          <w:rFonts w:ascii="Helvetica" w:hAnsi="Helvetica" w:cs="Arial"/>
          <w:szCs w:val="24"/>
        </w:rPr>
        <w:t>pageidautina</w:t>
      </w:r>
      <w:r w:rsidRPr="00223952">
        <w:rPr>
          <w:rFonts w:ascii="Helvetica" w:hAnsi="Helvetica" w:cs="Arial"/>
          <w:szCs w:val="24"/>
        </w:rPr>
        <w:t xml:space="preserve"> 26 arba 27-29 dienas ir </w:t>
      </w:r>
      <w:r w:rsidR="00E57789" w:rsidRPr="00223952">
        <w:rPr>
          <w:rFonts w:ascii="Helvetica" w:hAnsi="Helvetica" w:cs="Arial"/>
          <w:szCs w:val="24"/>
        </w:rPr>
        <w:t>labiau pageidautina</w:t>
      </w:r>
      <w:r w:rsidRPr="00223952">
        <w:rPr>
          <w:rFonts w:ascii="Helvetica" w:hAnsi="Helvetica" w:cs="Arial"/>
          <w:szCs w:val="24"/>
        </w:rPr>
        <w:t xml:space="preserve"> 28 dienas.</w:t>
      </w:r>
    </w:p>
    <w:p w14:paraId="243A49BF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B3D3A4D" w14:textId="6FCC008A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4. 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antikūno </w:t>
      </w:r>
      <w:r w:rsidR="00562A02" w:rsidRPr="00223952">
        <w:rPr>
          <w:rFonts w:ascii="Helvetica" w:hAnsi="Helvetica" w:cs="Arial"/>
          <w:szCs w:val="24"/>
        </w:rPr>
        <w:t>konstruktas</w:t>
      </w:r>
      <w:r w:rsidRPr="00223952">
        <w:rPr>
          <w:rFonts w:ascii="Helvetica" w:hAnsi="Helvetica" w:cs="Arial"/>
          <w:szCs w:val="24"/>
        </w:rPr>
        <w:t xml:space="preserve"> yra </w:t>
      </w:r>
      <w:r w:rsidR="00E57789" w:rsidRPr="00223952">
        <w:rPr>
          <w:rFonts w:ascii="Helvetica" w:hAnsi="Helvetica" w:cs="Arial"/>
          <w:szCs w:val="24"/>
        </w:rPr>
        <w:t>įvedamas</w:t>
      </w:r>
      <w:r w:rsidRPr="00223952">
        <w:rPr>
          <w:rFonts w:ascii="Helvetica" w:hAnsi="Helvetica" w:cs="Arial"/>
          <w:szCs w:val="24"/>
        </w:rPr>
        <w:t xml:space="preserve"> nuo 800 µg</w:t>
      </w:r>
      <w:r w:rsidR="0002559D" w:rsidRPr="00223952">
        <w:rPr>
          <w:rFonts w:ascii="Helvetica" w:hAnsi="Helvetica" w:cs="Arial"/>
          <w:szCs w:val="24"/>
        </w:rPr>
        <w:t xml:space="preserve"> per </w:t>
      </w:r>
      <w:r w:rsidRPr="00223952">
        <w:rPr>
          <w:rFonts w:ascii="Helvetica" w:hAnsi="Helvetica" w:cs="Arial"/>
          <w:szCs w:val="24"/>
        </w:rPr>
        <w:t xml:space="preserve">dieną iki 12 mg per dieną, </w:t>
      </w:r>
      <w:r w:rsidR="0002559D" w:rsidRPr="00223952">
        <w:rPr>
          <w:rFonts w:ascii="Helvetica" w:hAnsi="Helvetica" w:cs="Arial"/>
          <w:szCs w:val="24"/>
        </w:rPr>
        <w:t>pavyzdžiui</w:t>
      </w:r>
      <w:r w:rsidRPr="00223952">
        <w:rPr>
          <w:rFonts w:ascii="Helvetica" w:hAnsi="Helvetica" w:cs="Arial"/>
          <w:szCs w:val="24"/>
        </w:rPr>
        <w:t>, 1000 µg, 1200 µg, 1500 µg, 1600 µg, 20</w:t>
      </w:r>
      <w:r w:rsidR="0002559D" w:rsidRPr="00223952">
        <w:rPr>
          <w:rFonts w:ascii="Helvetica" w:hAnsi="Helvetica" w:cs="Arial"/>
          <w:szCs w:val="24"/>
        </w:rPr>
        <w:t>00</w:t>
      </w:r>
      <w:r w:rsidRPr="00223952">
        <w:rPr>
          <w:rFonts w:ascii="Helvetica" w:hAnsi="Helvetica" w:cs="Arial"/>
          <w:szCs w:val="24"/>
        </w:rPr>
        <w:t xml:space="preserve"> µg, 2500 µg, 3000 µg, 3500 µg, 4000 µg, 4500 µg, 5000 µg, 5500 µg, 6000 µg, 6500 µg, 700</w:t>
      </w:r>
      <w:r w:rsidR="0002559D" w:rsidRPr="00223952">
        <w:rPr>
          <w:rFonts w:ascii="Helvetica" w:hAnsi="Helvetica" w:cs="Arial"/>
          <w:szCs w:val="24"/>
        </w:rPr>
        <w:t>0</w:t>
      </w:r>
      <w:r w:rsidRPr="00223952">
        <w:rPr>
          <w:rFonts w:ascii="Helvetica" w:hAnsi="Helvetica" w:cs="Arial"/>
          <w:szCs w:val="24"/>
        </w:rPr>
        <w:t xml:space="preserve"> µg, </w:t>
      </w:r>
      <w:r w:rsidR="0002559D" w:rsidRPr="00223952">
        <w:rPr>
          <w:rFonts w:ascii="Helvetica" w:hAnsi="Helvetica" w:cs="Arial"/>
          <w:szCs w:val="24"/>
        </w:rPr>
        <w:t>7500 µg, 8000 µg,</w:t>
      </w:r>
      <w:r w:rsidRPr="00223952">
        <w:rPr>
          <w:rFonts w:ascii="Helvetica" w:hAnsi="Helvetica" w:cs="Arial"/>
          <w:szCs w:val="24"/>
        </w:rPr>
        <w:t xml:space="preserve"> 8500 µg, 9000 µg, 9500 µg, 10 mg, 11 mg arba 12 mg per </w:t>
      </w:r>
      <w:r w:rsidR="002918E9" w:rsidRPr="00223952">
        <w:rPr>
          <w:rFonts w:ascii="Helvetica" w:hAnsi="Helvetica" w:cs="Arial"/>
          <w:szCs w:val="24"/>
        </w:rPr>
        <w:t>dieną</w:t>
      </w:r>
      <w:r w:rsidRPr="00223952">
        <w:rPr>
          <w:rFonts w:ascii="Helvetica" w:hAnsi="Helvetica" w:cs="Arial"/>
          <w:szCs w:val="24"/>
        </w:rPr>
        <w:t>.</w:t>
      </w:r>
    </w:p>
    <w:p w14:paraId="6C77F1ED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499A35CD" w14:textId="602DBB12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5.</w:t>
      </w:r>
      <w:r w:rsidR="003441E1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pirmoji dozė yra nuo 800 µg iki 1200 µg, pasirenkama antroji dozė yra nuo 2500 µg iki 5000 µg, </w:t>
      </w:r>
      <w:r w:rsidR="00A44AA6" w:rsidRPr="00223952">
        <w:rPr>
          <w:rFonts w:ascii="Helvetica" w:hAnsi="Helvetica" w:cs="Arial"/>
          <w:szCs w:val="24"/>
        </w:rPr>
        <w:t>pageidautina</w:t>
      </w:r>
      <w:r w:rsidRPr="00223952">
        <w:rPr>
          <w:rFonts w:ascii="Helvetica" w:hAnsi="Helvetica" w:cs="Arial"/>
          <w:szCs w:val="24"/>
        </w:rPr>
        <w:t xml:space="preserve"> 3000 µg arba 4500 µg, </w:t>
      </w:r>
      <w:r w:rsidR="007037A2" w:rsidRPr="00223952">
        <w:rPr>
          <w:rFonts w:ascii="Helvetica" w:hAnsi="Helvetica" w:cs="Arial"/>
          <w:szCs w:val="24"/>
        </w:rPr>
        <w:t>ir</w:t>
      </w:r>
      <w:r w:rsidRPr="00223952">
        <w:rPr>
          <w:rFonts w:ascii="Helvetica" w:hAnsi="Helvetica" w:cs="Arial"/>
          <w:szCs w:val="24"/>
        </w:rPr>
        <w:t xml:space="preserve"> paskutinė dozė (tikslinė dozė) yra nuo 6500 µg iki 12 mg, </w:t>
      </w:r>
      <w:r w:rsidR="007037A2" w:rsidRPr="00223952">
        <w:rPr>
          <w:rFonts w:ascii="Helvetica" w:hAnsi="Helvetica" w:cs="Arial"/>
          <w:szCs w:val="24"/>
        </w:rPr>
        <w:t>pavyzdžiui,</w:t>
      </w:r>
      <w:r w:rsidRPr="00223952">
        <w:rPr>
          <w:rFonts w:ascii="Helvetica" w:hAnsi="Helvetica" w:cs="Arial"/>
          <w:szCs w:val="24"/>
        </w:rPr>
        <w:t xml:space="preserve"> 6500 µg, 7000 µg, 7500 µg, 8000 µg, 8500 µg, 9000 µg, 9500 µg, 10 mg</w:t>
      </w:r>
      <w:r w:rsidR="002C1D85" w:rsidRPr="00223952">
        <w:rPr>
          <w:rFonts w:ascii="Helvetica" w:hAnsi="Helvetica" w:cs="Arial"/>
          <w:szCs w:val="24"/>
        </w:rPr>
        <w:t xml:space="preserve"> arba</w:t>
      </w:r>
      <w:r w:rsidRPr="00223952">
        <w:rPr>
          <w:rFonts w:ascii="Helvetica" w:hAnsi="Helvetica" w:cs="Arial"/>
          <w:szCs w:val="24"/>
        </w:rPr>
        <w:t xml:space="preserve"> 12 mg.</w:t>
      </w:r>
    </w:p>
    <w:p w14:paraId="105AF1C2" w14:textId="77777777" w:rsidR="003441E1" w:rsidRPr="00223952" w:rsidRDefault="003441E1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681DCD7" w14:textId="2228F54F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6.</w:t>
      </w:r>
      <w:r w:rsidR="003441E1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pirmasis ciklas apima arba susideda iš trijų</w:t>
      </w:r>
      <w:r w:rsidR="002233AF" w:rsidRPr="00223952">
        <w:rPr>
          <w:rFonts w:ascii="Helvetica" w:hAnsi="Helvetica" w:cs="Arial"/>
          <w:szCs w:val="24"/>
        </w:rPr>
        <w:t>-</w:t>
      </w:r>
      <w:r w:rsidRPr="00223952">
        <w:rPr>
          <w:rFonts w:ascii="Helvetica" w:hAnsi="Helvetica" w:cs="Arial"/>
          <w:szCs w:val="24"/>
        </w:rPr>
        <w:t>šešių individualių antikūn</w:t>
      </w:r>
      <w:r w:rsidR="00A95E58" w:rsidRPr="00223952">
        <w:rPr>
          <w:rFonts w:ascii="Helvetica" w:hAnsi="Helvetica" w:cs="Arial"/>
          <w:szCs w:val="24"/>
        </w:rPr>
        <w:t>o</w:t>
      </w:r>
      <w:r w:rsidRPr="00223952">
        <w:rPr>
          <w:rFonts w:ascii="Helvetica" w:hAnsi="Helvetica" w:cs="Arial"/>
          <w:szCs w:val="24"/>
        </w:rPr>
        <w:t xml:space="preserve"> konstruk</w:t>
      </w:r>
      <w:r w:rsidR="00A95E58" w:rsidRPr="00223952">
        <w:rPr>
          <w:rFonts w:ascii="Helvetica" w:hAnsi="Helvetica" w:cs="Arial"/>
          <w:szCs w:val="24"/>
        </w:rPr>
        <w:t>to</w:t>
      </w:r>
      <w:r w:rsidRPr="00223952">
        <w:rPr>
          <w:rFonts w:ascii="Helvetica" w:hAnsi="Helvetica" w:cs="Arial"/>
          <w:szCs w:val="24"/>
        </w:rPr>
        <w:t xml:space="preserve"> </w:t>
      </w:r>
      <w:r w:rsidR="00A95E58" w:rsidRPr="00223952">
        <w:rPr>
          <w:rFonts w:ascii="Helvetica" w:hAnsi="Helvetica" w:cs="Arial"/>
          <w:szCs w:val="24"/>
        </w:rPr>
        <w:t>įved</w:t>
      </w:r>
      <w:r w:rsidRPr="00223952">
        <w:rPr>
          <w:rFonts w:ascii="Helvetica" w:hAnsi="Helvetica" w:cs="Arial"/>
          <w:szCs w:val="24"/>
        </w:rPr>
        <w:t xml:space="preserve">imų, </w:t>
      </w:r>
      <w:r w:rsidR="00A44AA6" w:rsidRPr="00223952">
        <w:rPr>
          <w:rFonts w:ascii="Helvetica" w:hAnsi="Helvetica" w:cs="Arial"/>
          <w:szCs w:val="24"/>
        </w:rPr>
        <w:t>pageidautina</w:t>
      </w:r>
      <w:r w:rsidRPr="00223952">
        <w:rPr>
          <w:rFonts w:ascii="Helvetica" w:hAnsi="Helvetica" w:cs="Arial"/>
          <w:szCs w:val="24"/>
        </w:rPr>
        <w:t xml:space="preserve"> keturių arba penkių individualių antikūno </w:t>
      </w:r>
      <w:r w:rsidR="0066799E" w:rsidRPr="00223952">
        <w:rPr>
          <w:rFonts w:ascii="Helvetica" w:hAnsi="Helvetica" w:cs="Arial"/>
          <w:szCs w:val="24"/>
        </w:rPr>
        <w:t>konstrukto įvedimų</w:t>
      </w:r>
      <w:r w:rsidRPr="00223952">
        <w:rPr>
          <w:rFonts w:ascii="Helvetica" w:hAnsi="Helvetica" w:cs="Arial"/>
          <w:szCs w:val="24"/>
        </w:rPr>
        <w:t>.</w:t>
      </w:r>
    </w:p>
    <w:p w14:paraId="4F27B3BF" w14:textId="77777777" w:rsidR="003441E1" w:rsidRPr="00223952" w:rsidRDefault="003441E1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5854F399" w14:textId="1040FDAD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7.</w:t>
      </w:r>
      <w:r w:rsidR="003441E1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2</w:t>
      </w:r>
      <w:r w:rsidR="0066799E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>-</w:t>
      </w:r>
      <w:r w:rsidR="0066799E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6 punktų, kur antikūno </w:t>
      </w:r>
      <w:r w:rsidR="00562A02" w:rsidRPr="00223952">
        <w:rPr>
          <w:rFonts w:ascii="Helvetica" w:hAnsi="Helvetica" w:cs="Arial"/>
          <w:szCs w:val="24"/>
        </w:rPr>
        <w:t>konstruktas</w:t>
      </w:r>
      <w:r w:rsidRPr="00223952">
        <w:rPr>
          <w:rFonts w:ascii="Helvetica" w:hAnsi="Helvetica" w:cs="Arial"/>
          <w:szCs w:val="24"/>
        </w:rPr>
        <w:t xml:space="preserve"> yra įvedama</w:t>
      </w:r>
      <w:r w:rsidR="0066799E" w:rsidRPr="00223952">
        <w:rPr>
          <w:rFonts w:ascii="Helvetica" w:hAnsi="Helvetica" w:cs="Arial"/>
          <w:szCs w:val="24"/>
        </w:rPr>
        <w:t>s</w:t>
      </w:r>
      <w:r w:rsidRPr="00223952">
        <w:rPr>
          <w:rFonts w:ascii="Helvetica" w:hAnsi="Helvetica" w:cs="Arial"/>
          <w:szCs w:val="24"/>
        </w:rPr>
        <w:t xml:space="preserve"> antr</w:t>
      </w:r>
      <w:r w:rsidR="005F69A7" w:rsidRPr="00223952">
        <w:rPr>
          <w:rFonts w:ascii="Helvetica" w:hAnsi="Helvetica" w:cs="Arial"/>
          <w:szCs w:val="24"/>
        </w:rPr>
        <w:t>ojo</w:t>
      </w:r>
      <w:r w:rsidRPr="00223952">
        <w:rPr>
          <w:rFonts w:ascii="Helvetica" w:hAnsi="Helvetica" w:cs="Arial"/>
          <w:szCs w:val="24"/>
        </w:rPr>
        <w:t xml:space="preserve"> cikl</w:t>
      </w:r>
      <w:r w:rsidR="005F69A7" w:rsidRPr="00223952">
        <w:rPr>
          <w:rFonts w:ascii="Helvetica" w:hAnsi="Helvetica" w:cs="Arial"/>
          <w:szCs w:val="24"/>
        </w:rPr>
        <w:t>o metu,</w:t>
      </w:r>
      <w:r w:rsidRPr="00223952">
        <w:rPr>
          <w:rFonts w:ascii="Helvetica" w:hAnsi="Helvetica" w:cs="Arial"/>
          <w:szCs w:val="24"/>
        </w:rPr>
        <w:t xml:space="preserve"> ir pasirinktinai bet kur</w:t>
      </w:r>
      <w:r w:rsidR="00651D2D" w:rsidRPr="00223952">
        <w:rPr>
          <w:rFonts w:ascii="Helvetica" w:hAnsi="Helvetica" w:cs="Arial"/>
          <w:szCs w:val="24"/>
        </w:rPr>
        <w:t>io</w:t>
      </w:r>
      <w:r w:rsidRPr="00223952">
        <w:rPr>
          <w:rFonts w:ascii="Helvetica" w:hAnsi="Helvetica" w:cs="Arial"/>
          <w:szCs w:val="24"/>
        </w:rPr>
        <w:t xml:space="preserve"> paskesn</w:t>
      </w:r>
      <w:r w:rsidR="00651D2D" w:rsidRPr="00223952">
        <w:rPr>
          <w:rFonts w:ascii="Helvetica" w:hAnsi="Helvetica" w:cs="Arial"/>
          <w:szCs w:val="24"/>
        </w:rPr>
        <w:t>io</w:t>
      </w:r>
      <w:r w:rsidRPr="00223952">
        <w:rPr>
          <w:rFonts w:ascii="Helvetica" w:hAnsi="Helvetica" w:cs="Arial"/>
          <w:szCs w:val="24"/>
        </w:rPr>
        <w:t xml:space="preserve"> cikl</w:t>
      </w:r>
      <w:r w:rsidR="00651D2D" w:rsidRPr="00223952">
        <w:rPr>
          <w:rFonts w:ascii="Helvetica" w:hAnsi="Helvetica" w:cs="Arial"/>
          <w:szCs w:val="24"/>
        </w:rPr>
        <w:t>o metu</w:t>
      </w:r>
      <w:r w:rsidRPr="00223952">
        <w:rPr>
          <w:rFonts w:ascii="Helvetica" w:hAnsi="Helvetica" w:cs="Arial"/>
          <w:szCs w:val="24"/>
        </w:rPr>
        <w:t xml:space="preserve"> pastoviomis dozėmis.</w:t>
      </w:r>
    </w:p>
    <w:p w14:paraId="7EA6BB2A" w14:textId="77777777" w:rsidR="003441E1" w:rsidRPr="00223952" w:rsidRDefault="003441E1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03C274D" w14:textId="59F6BA01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8.</w:t>
      </w:r>
      <w:r w:rsidR="003441E1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kuri</w:t>
      </w:r>
      <w:r w:rsidR="00484A9E" w:rsidRPr="00223952">
        <w:rPr>
          <w:rFonts w:ascii="Helvetica" w:hAnsi="Helvetica" w:cs="Arial"/>
          <w:szCs w:val="24"/>
        </w:rPr>
        <w:t>s</w:t>
      </w:r>
      <w:r w:rsidRPr="00223952">
        <w:rPr>
          <w:rFonts w:ascii="Helvetica" w:hAnsi="Helvetica" w:cs="Arial"/>
          <w:szCs w:val="24"/>
        </w:rPr>
        <w:t xml:space="preserve"> yra įvedama</w:t>
      </w:r>
      <w:r w:rsidR="00484A9E" w:rsidRPr="00223952">
        <w:rPr>
          <w:rFonts w:ascii="Helvetica" w:hAnsi="Helvetica" w:cs="Arial"/>
          <w:szCs w:val="24"/>
        </w:rPr>
        <w:t>s</w:t>
      </w:r>
      <w:r w:rsidRPr="00223952">
        <w:rPr>
          <w:rFonts w:ascii="Helvetica" w:hAnsi="Helvetica" w:cs="Arial"/>
          <w:szCs w:val="24"/>
        </w:rPr>
        <w:t xml:space="preserve"> </w:t>
      </w:r>
      <w:proofErr w:type="spellStart"/>
      <w:r w:rsidRPr="00223952">
        <w:rPr>
          <w:rFonts w:ascii="Helvetica" w:hAnsi="Helvetica" w:cs="Arial"/>
          <w:szCs w:val="24"/>
        </w:rPr>
        <w:t>parenter</w:t>
      </w:r>
      <w:r w:rsidR="00484A9E" w:rsidRPr="00223952">
        <w:rPr>
          <w:rFonts w:ascii="Helvetica" w:hAnsi="Helvetica" w:cs="Arial"/>
          <w:szCs w:val="24"/>
        </w:rPr>
        <w:t>iniu</w:t>
      </w:r>
      <w:proofErr w:type="spellEnd"/>
      <w:r w:rsidR="00484A9E" w:rsidRPr="00223952">
        <w:rPr>
          <w:rFonts w:ascii="Helvetica" w:hAnsi="Helvetica" w:cs="Arial"/>
          <w:szCs w:val="24"/>
        </w:rPr>
        <w:t xml:space="preserve"> būdu</w:t>
      </w:r>
      <w:r w:rsidRPr="00223952">
        <w:rPr>
          <w:rFonts w:ascii="Helvetica" w:hAnsi="Helvetica" w:cs="Arial"/>
          <w:szCs w:val="24"/>
        </w:rPr>
        <w:t xml:space="preserve">, </w:t>
      </w:r>
      <w:r w:rsidR="00A44AA6" w:rsidRPr="00223952">
        <w:rPr>
          <w:rFonts w:ascii="Helvetica" w:hAnsi="Helvetica" w:cs="Arial"/>
          <w:szCs w:val="24"/>
        </w:rPr>
        <w:t>pageidautina</w:t>
      </w:r>
      <w:r w:rsidRPr="00223952">
        <w:rPr>
          <w:rFonts w:ascii="Helvetica" w:hAnsi="Helvetica" w:cs="Arial"/>
          <w:szCs w:val="24"/>
        </w:rPr>
        <w:t xml:space="preserve"> į veną, ir </w:t>
      </w:r>
      <w:r w:rsidR="00E57789" w:rsidRPr="00223952">
        <w:rPr>
          <w:rFonts w:ascii="Helvetica" w:hAnsi="Helvetica" w:cs="Arial"/>
          <w:szCs w:val="24"/>
        </w:rPr>
        <w:t>labiau pageidautina</w:t>
      </w:r>
      <w:r w:rsidRPr="00223952">
        <w:rPr>
          <w:rFonts w:ascii="Helvetica" w:hAnsi="Helvetica" w:cs="Arial"/>
          <w:szCs w:val="24"/>
        </w:rPr>
        <w:t xml:space="preserve">, per intraveninę </w:t>
      </w:r>
      <w:proofErr w:type="spellStart"/>
      <w:r w:rsidRPr="00223952">
        <w:rPr>
          <w:rFonts w:ascii="Helvetica" w:hAnsi="Helvetica" w:cs="Arial"/>
          <w:szCs w:val="24"/>
        </w:rPr>
        <w:t>boliuso</w:t>
      </w:r>
      <w:proofErr w:type="spellEnd"/>
      <w:r w:rsidRPr="00223952">
        <w:rPr>
          <w:rFonts w:ascii="Helvetica" w:hAnsi="Helvetica" w:cs="Arial"/>
          <w:szCs w:val="24"/>
        </w:rPr>
        <w:t xml:space="preserve"> injekciją, </w:t>
      </w:r>
      <w:proofErr w:type="spellStart"/>
      <w:r w:rsidRPr="00223952">
        <w:rPr>
          <w:rFonts w:ascii="Helvetica" w:hAnsi="Helvetica" w:cs="Arial"/>
          <w:szCs w:val="24"/>
        </w:rPr>
        <w:t>boliuso</w:t>
      </w:r>
      <w:proofErr w:type="spellEnd"/>
      <w:r w:rsidRPr="00223952">
        <w:rPr>
          <w:rFonts w:ascii="Helvetica" w:hAnsi="Helvetica" w:cs="Arial"/>
          <w:szCs w:val="24"/>
        </w:rPr>
        <w:t xml:space="preserve"> infuziją arba trumpalaikę intraveninę infuziją.</w:t>
      </w:r>
    </w:p>
    <w:p w14:paraId="0C941D16" w14:textId="77777777" w:rsidR="003441E1" w:rsidRPr="00223952" w:rsidRDefault="003441E1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00D1352" w14:textId="162F8437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9.</w:t>
      </w:r>
      <w:r w:rsidR="003441E1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BCMA</w:t>
      </w:r>
      <w:r w:rsidR="00707153" w:rsidRPr="00223952">
        <w:rPr>
          <w:rFonts w:ascii="Helvetica" w:hAnsi="Helvetica" w:cs="Arial"/>
          <w:szCs w:val="24"/>
        </w:rPr>
        <w:t xml:space="preserve"> atžvilgiu</w:t>
      </w:r>
      <w:r w:rsidRPr="00223952">
        <w:rPr>
          <w:rFonts w:ascii="Helvetica" w:hAnsi="Helvetica" w:cs="Arial"/>
          <w:szCs w:val="24"/>
        </w:rPr>
        <w:t xml:space="preserve"> teigiama </w:t>
      </w:r>
      <w:proofErr w:type="spellStart"/>
      <w:r w:rsidRPr="00223952">
        <w:rPr>
          <w:rFonts w:ascii="Helvetica" w:hAnsi="Helvetica" w:cs="Arial"/>
          <w:szCs w:val="24"/>
        </w:rPr>
        <w:t>neoplazma</w:t>
      </w:r>
      <w:proofErr w:type="spellEnd"/>
      <w:r w:rsidRPr="00223952">
        <w:rPr>
          <w:rFonts w:ascii="Helvetica" w:hAnsi="Helvetica" w:cs="Arial"/>
          <w:szCs w:val="24"/>
        </w:rPr>
        <w:t xml:space="preserve"> yra parinkta iš grupės, susidedančios iš daugybinės mielomos, </w:t>
      </w:r>
      <w:proofErr w:type="spellStart"/>
      <w:r w:rsidRPr="00223952">
        <w:rPr>
          <w:rFonts w:ascii="Helvetica" w:hAnsi="Helvetica" w:cs="Arial"/>
          <w:szCs w:val="24"/>
        </w:rPr>
        <w:t>recidyvuojančios</w:t>
      </w:r>
      <w:proofErr w:type="spellEnd"/>
      <w:r w:rsidRPr="00223952">
        <w:rPr>
          <w:rFonts w:ascii="Helvetica" w:hAnsi="Helvetica" w:cs="Arial"/>
          <w:szCs w:val="24"/>
        </w:rPr>
        <w:t xml:space="preserve"> ir (arba) atsparios daugybinės mielomos, sunkiosios grandinės daugybinės mielomos, lengvosios grandinės daugybinės mielomos, </w:t>
      </w:r>
      <w:proofErr w:type="spellStart"/>
      <w:r w:rsidRPr="00223952">
        <w:rPr>
          <w:rFonts w:ascii="Helvetica" w:hAnsi="Helvetica" w:cs="Arial"/>
          <w:szCs w:val="24"/>
        </w:rPr>
        <w:t>ekstramedulinės</w:t>
      </w:r>
      <w:proofErr w:type="spellEnd"/>
      <w:r w:rsidRPr="00223952">
        <w:rPr>
          <w:rFonts w:ascii="Helvetica" w:hAnsi="Helvetica" w:cs="Arial"/>
          <w:szCs w:val="24"/>
        </w:rPr>
        <w:t xml:space="preserve"> mielomos, </w:t>
      </w:r>
      <w:proofErr w:type="spellStart"/>
      <w:r w:rsidRPr="00223952">
        <w:rPr>
          <w:rFonts w:ascii="Helvetica" w:hAnsi="Helvetica" w:cs="Arial"/>
          <w:szCs w:val="24"/>
        </w:rPr>
        <w:t>plazmocitom</w:t>
      </w:r>
      <w:r w:rsidR="00191ED3" w:rsidRPr="00223952">
        <w:rPr>
          <w:rFonts w:ascii="Helvetica" w:hAnsi="Helvetica" w:cs="Arial"/>
          <w:szCs w:val="24"/>
        </w:rPr>
        <w:t>os</w:t>
      </w:r>
      <w:proofErr w:type="spellEnd"/>
      <w:r w:rsidRPr="00223952">
        <w:rPr>
          <w:rFonts w:ascii="Helvetica" w:hAnsi="Helvetica" w:cs="Arial"/>
          <w:szCs w:val="24"/>
        </w:rPr>
        <w:t>, plazmos ląstelių leukemij</w:t>
      </w:r>
      <w:r w:rsidR="00191ED3" w:rsidRPr="00223952">
        <w:rPr>
          <w:rFonts w:ascii="Helvetica" w:hAnsi="Helvetica" w:cs="Arial"/>
          <w:szCs w:val="24"/>
        </w:rPr>
        <w:t>os</w:t>
      </w:r>
      <w:r w:rsidRPr="00223952">
        <w:rPr>
          <w:rFonts w:ascii="Helvetica" w:hAnsi="Helvetica" w:cs="Arial"/>
          <w:szCs w:val="24"/>
        </w:rPr>
        <w:t xml:space="preserve">, </w:t>
      </w:r>
      <w:proofErr w:type="spellStart"/>
      <w:r w:rsidR="00191ED3" w:rsidRPr="00223952">
        <w:rPr>
          <w:rFonts w:ascii="Helvetica" w:hAnsi="Helvetica" w:cs="Arial"/>
          <w:szCs w:val="24"/>
        </w:rPr>
        <w:t>V</w:t>
      </w:r>
      <w:r w:rsidRPr="00223952">
        <w:rPr>
          <w:rFonts w:ascii="Helvetica" w:hAnsi="Helvetica" w:cs="Arial"/>
          <w:szCs w:val="24"/>
        </w:rPr>
        <w:t>alden</w:t>
      </w:r>
      <w:r w:rsidR="00191ED3" w:rsidRPr="00223952">
        <w:rPr>
          <w:rFonts w:ascii="Helvetica" w:hAnsi="Helvetica" w:cs="Arial"/>
          <w:szCs w:val="24"/>
        </w:rPr>
        <w:t>š</w:t>
      </w:r>
      <w:r w:rsidRPr="00223952">
        <w:rPr>
          <w:rFonts w:ascii="Helvetica" w:hAnsi="Helvetica" w:cs="Arial"/>
          <w:szCs w:val="24"/>
        </w:rPr>
        <w:t>tr</w:t>
      </w:r>
      <w:r w:rsidR="00191ED3" w:rsidRPr="00223952">
        <w:rPr>
          <w:rFonts w:ascii="Helvetica" w:hAnsi="Helvetica" w:cs="Arial"/>
          <w:szCs w:val="24"/>
        </w:rPr>
        <w:t>e</w:t>
      </w:r>
      <w:r w:rsidRPr="00223952">
        <w:rPr>
          <w:rFonts w:ascii="Helvetica" w:hAnsi="Helvetica" w:cs="Arial"/>
          <w:szCs w:val="24"/>
        </w:rPr>
        <w:t>mo</w:t>
      </w:r>
      <w:proofErr w:type="spellEnd"/>
      <w:r w:rsidRPr="00223952">
        <w:rPr>
          <w:rFonts w:ascii="Helvetica" w:hAnsi="Helvetica" w:cs="Arial"/>
          <w:szCs w:val="24"/>
        </w:rPr>
        <w:t xml:space="preserve"> </w:t>
      </w:r>
      <w:proofErr w:type="spellStart"/>
      <w:r w:rsidRPr="00223952">
        <w:rPr>
          <w:rFonts w:ascii="Helvetica" w:hAnsi="Helvetica" w:cs="Arial"/>
          <w:szCs w:val="24"/>
        </w:rPr>
        <w:t>makroglobulinemij</w:t>
      </w:r>
      <w:r w:rsidR="00191ED3" w:rsidRPr="00223952">
        <w:rPr>
          <w:rFonts w:ascii="Helvetica" w:hAnsi="Helvetica" w:cs="Arial"/>
          <w:szCs w:val="24"/>
        </w:rPr>
        <w:t>os</w:t>
      </w:r>
      <w:proofErr w:type="spellEnd"/>
      <w:r w:rsidRPr="00223952">
        <w:rPr>
          <w:rFonts w:ascii="Helvetica" w:hAnsi="Helvetica" w:cs="Arial"/>
          <w:szCs w:val="24"/>
        </w:rPr>
        <w:t xml:space="preserve"> ir r</w:t>
      </w:r>
      <w:r w:rsidR="00397414" w:rsidRPr="00223952">
        <w:rPr>
          <w:rFonts w:ascii="Helvetica" w:hAnsi="Helvetica" w:cs="Arial"/>
          <w:szCs w:val="24"/>
        </w:rPr>
        <w:t>usen</w:t>
      </w:r>
      <w:r w:rsidRPr="00223952">
        <w:rPr>
          <w:rFonts w:ascii="Helvetica" w:hAnsi="Helvetica" w:cs="Arial"/>
          <w:szCs w:val="24"/>
        </w:rPr>
        <w:t>an</w:t>
      </w:r>
      <w:r w:rsidR="00397414" w:rsidRPr="00223952">
        <w:rPr>
          <w:rFonts w:ascii="Helvetica" w:hAnsi="Helvetica" w:cs="Arial"/>
          <w:szCs w:val="24"/>
        </w:rPr>
        <w:t>čios</w:t>
      </w:r>
      <w:r w:rsidRPr="00223952">
        <w:rPr>
          <w:rFonts w:ascii="Helvetica" w:hAnsi="Helvetica" w:cs="Arial"/>
          <w:szCs w:val="24"/>
        </w:rPr>
        <w:t xml:space="preserve"> mielom</w:t>
      </w:r>
      <w:r w:rsidR="00397414" w:rsidRPr="00223952">
        <w:rPr>
          <w:rFonts w:ascii="Helvetica" w:hAnsi="Helvetica" w:cs="Arial"/>
          <w:szCs w:val="24"/>
        </w:rPr>
        <w:t>os</w:t>
      </w:r>
      <w:r w:rsidRPr="00223952">
        <w:rPr>
          <w:rFonts w:ascii="Helvetica" w:hAnsi="Helvetica" w:cs="Arial"/>
          <w:szCs w:val="24"/>
        </w:rPr>
        <w:t>.</w:t>
      </w:r>
    </w:p>
    <w:p w14:paraId="0C23FA9C" w14:textId="77777777" w:rsidR="003441E1" w:rsidRPr="00223952" w:rsidRDefault="003441E1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0A0A36C" w14:textId="77777777" w:rsidR="00547E5C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10.</w:t>
      </w:r>
      <w:r w:rsidR="003441E1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</w:t>
      </w:r>
    </w:p>
    <w:p w14:paraId="2CF2EE34" w14:textId="563161B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a) antikūno </w:t>
      </w:r>
      <w:r w:rsidR="00562A02" w:rsidRPr="00223952">
        <w:rPr>
          <w:rFonts w:ascii="Helvetica" w:hAnsi="Helvetica" w:cs="Arial"/>
          <w:szCs w:val="24"/>
        </w:rPr>
        <w:t>konstruktas</w:t>
      </w:r>
      <w:r w:rsidRPr="00223952">
        <w:rPr>
          <w:rFonts w:ascii="Helvetica" w:hAnsi="Helvetica" w:cs="Arial"/>
          <w:szCs w:val="24"/>
        </w:rPr>
        <w:t xml:space="preserve"> yra </w:t>
      </w:r>
      <w:proofErr w:type="spellStart"/>
      <w:r w:rsidRPr="00223952">
        <w:rPr>
          <w:rFonts w:ascii="Helvetica" w:hAnsi="Helvetica" w:cs="Arial"/>
          <w:szCs w:val="24"/>
        </w:rPr>
        <w:t>viengrandis</w:t>
      </w:r>
      <w:proofErr w:type="spellEnd"/>
      <w:r w:rsidRPr="00223952">
        <w:rPr>
          <w:rFonts w:ascii="Helvetica" w:hAnsi="Helvetica" w:cs="Arial"/>
          <w:szCs w:val="24"/>
        </w:rPr>
        <w:t xml:space="preserve"> </w:t>
      </w:r>
      <w:proofErr w:type="spellStart"/>
      <w:r w:rsidRPr="00223952">
        <w:rPr>
          <w:rFonts w:ascii="Helvetica" w:hAnsi="Helvetica" w:cs="Arial"/>
          <w:szCs w:val="24"/>
        </w:rPr>
        <w:t>polipeptidas</w:t>
      </w:r>
      <w:proofErr w:type="spellEnd"/>
      <w:r w:rsidRPr="00223952">
        <w:rPr>
          <w:rFonts w:ascii="Helvetica" w:hAnsi="Helvetica" w:cs="Arial"/>
          <w:szCs w:val="24"/>
        </w:rPr>
        <w:t>,</w:t>
      </w:r>
    </w:p>
    <w:p w14:paraId="7EA91DB9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b) pirmasis domenas yra </w:t>
      </w:r>
      <w:proofErr w:type="spellStart"/>
      <w:r w:rsidRPr="00223952">
        <w:rPr>
          <w:rFonts w:ascii="Helvetica" w:hAnsi="Helvetica" w:cs="Arial"/>
          <w:szCs w:val="24"/>
        </w:rPr>
        <w:t>scFv</w:t>
      </w:r>
      <w:proofErr w:type="spellEnd"/>
      <w:r w:rsidRPr="00223952">
        <w:rPr>
          <w:rFonts w:ascii="Helvetica" w:hAnsi="Helvetica" w:cs="Arial"/>
          <w:szCs w:val="24"/>
        </w:rPr>
        <w:t xml:space="preserve"> formato,</w:t>
      </w:r>
    </w:p>
    <w:p w14:paraId="38E6446F" w14:textId="3688729A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c) antrasis domenas yra </w:t>
      </w:r>
      <w:proofErr w:type="spellStart"/>
      <w:r w:rsidRPr="00223952">
        <w:rPr>
          <w:rFonts w:ascii="Helvetica" w:hAnsi="Helvetica" w:cs="Arial"/>
          <w:szCs w:val="24"/>
        </w:rPr>
        <w:t>scFv</w:t>
      </w:r>
      <w:proofErr w:type="spellEnd"/>
      <w:r w:rsidRPr="00223952">
        <w:rPr>
          <w:rFonts w:ascii="Helvetica" w:hAnsi="Helvetica" w:cs="Arial"/>
          <w:szCs w:val="24"/>
        </w:rPr>
        <w:t xml:space="preserve"> formato ir</w:t>
      </w:r>
      <w:r w:rsidR="00FB25BE" w:rsidRPr="00223952">
        <w:rPr>
          <w:rFonts w:ascii="Helvetica" w:hAnsi="Helvetica" w:cs="Arial"/>
          <w:szCs w:val="24"/>
        </w:rPr>
        <w:t xml:space="preserve"> (</w:t>
      </w:r>
      <w:r w:rsidRPr="00223952">
        <w:rPr>
          <w:rFonts w:ascii="Helvetica" w:hAnsi="Helvetica" w:cs="Arial"/>
          <w:szCs w:val="24"/>
        </w:rPr>
        <w:t>arba</w:t>
      </w:r>
      <w:r w:rsidR="00FB25BE" w:rsidRPr="00223952">
        <w:rPr>
          <w:rFonts w:ascii="Helvetica" w:hAnsi="Helvetica" w:cs="Arial"/>
          <w:szCs w:val="24"/>
        </w:rPr>
        <w:t>)</w:t>
      </w:r>
    </w:p>
    <w:p w14:paraId="74DC2479" w14:textId="566D4191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lastRenderedPageBreak/>
        <w:t>d) pirmasis domenas ir antrasis domenas yra sujungti per jung</w:t>
      </w:r>
      <w:r w:rsidR="001E2543" w:rsidRPr="00223952">
        <w:rPr>
          <w:rFonts w:ascii="Helvetica" w:hAnsi="Helvetica" w:cs="Arial"/>
          <w:szCs w:val="24"/>
        </w:rPr>
        <w:t>tuką</w:t>
      </w:r>
      <w:r w:rsidRPr="00223952">
        <w:rPr>
          <w:rFonts w:ascii="Helvetica" w:hAnsi="Helvetica" w:cs="Arial"/>
          <w:szCs w:val="24"/>
        </w:rPr>
        <w:t xml:space="preserve">, </w:t>
      </w:r>
      <w:r w:rsidR="00A44AA6" w:rsidRPr="00223952">
        <w:rPr>
          <w:rFonts w:ascii="Helvetica" w:hAnsi="Helvetica" w:cs="Arial"/>
          <w:szCs w:val="24"/>
        </w:rPr>
        <w:t>pageidautina</w:t>
      </w:r>
      <w:r w:rsidRPr="00223952">
        <w:rPr>
          <w:rFonts w:ascii="Helvetica" w:hAnsi="Helvetica" w:cs="Arial"/>
          <w:szCs w:val="24"/>
        </w:rPr>
        <w:t xml:space="preserve"> peptidinį jung</w:t>
      </w:r>
      <w:r w:rsidR="001E2543" w:rsidRPr="00223952">
        <w:rPr>
          <w:rFonts w:ascii="Helvetica" w:hAnsi="Helvetica" w:cs="Arial"/>
          <w:szCs w:val="24"/>
        </w:rPr>
        <w:t>tuką</w:t>
      </w:r>
      <w:r w:rsidRPr="00223952">
        <w:rPr>
          <w:rFonts w:ascii="Helvetica" w:hAnsi="Helvetica" w:cs="Arial"/>
          <w:szCs w:val="24"/>
        </w:rPr>
        <w:t xml:space="preserve">, </w:t>
      </w:r>
      <w:r w:rsidR="00E57789" w:rsidRPr="00223952">
        <w:rPr>
          <w:rFonts w:ascii="Helvetica" w:hAnsi="Helvetica" w:cs="Arial"/>
          <w:szCs w:val="24"/>
        </w:rPr>
        <w:t>labiau pageidautina</w:t>
      </w:r>
      <w:r w:rsidRPr="00223952">
        <w:rPr>
          <w:rFonts w:ascii="Helvetica" w:hAnsi="Helvetica" w:cs="Arial"/>
          <w:szCs w:val="24"/>
        </w:rPr>
        <w:t xml:space="preserve"> glicino/</w:t>
      </w:r>
      <w:proofErr w:type="spellStart"/>
      <w:r w:rsidRPr="00223952">
        <w:rPr>
          <w:rFonts w:ascii="Helvetica" w:hAnsi="Helvetica" w:cs="Arial"/>
          <w:szCs w:val="24"/>
        </w:rPr>
        <w:t>serino</w:t>
      </w:r>
      <w:proofErr w:type="spellEnd"/>
      <w:r w:rsidRPr="00223952">
        <w:rPr>
          <w:rFonts w:ascii="Helvetica" w:hAnsi="Helvetica" w:cs="Arial"/>
          <w:szCs w:val="24"/>
        </w:rPr>
        <w:t xml:space="preserve"> jung</w:t>
      </w:r>
      <w:r w:rsidR="001E2543" w:rsidRPr="00223952">
        <w:rPr>
          <w:rFonts w:ascii="Helvetica" w:hAnsi="Helvetica" w:cs="Arial"/>
          <w:szCs w:val="24"/>
        </w:rPr>
        <w:t>tuką</w:t>
      </w:r>
      <w:r w:rsidRPr="00223952">
        <w:rPr>
          <w:rFonts w:ascii="Helvetica" w:hAnsi="Helvetica" w:cs="Arial"/>
          <w:szCs w:val="24"/>
        </w:rPr>
        <w:t>.</w:t>
      </w:r>
    </w:p>
    <w:p w14:paraId="322B31C8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4C3DDC88" w14:textId="314F22D9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11.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kuri</w:t>
      </w:r>
      <w:r w:rsidR="001E2543" w:rsidRPr="00223952">
        <w:rPr>
          <w:rFonts w:ascii="Helvetica" w:hAnsi="Helvetica" w:cs="Arial"/>
          <w:szCs w:val="24"/>
        </w:rPr>
        <w:t>s</w:t>
      </w:r>
      <w:r w:rsidRPr="00223952">
        <w:rPr>
          <w:rFonts w:ascii="Helvetica" w:hAnsi="Helvetica" w:cs="Arial"/>
          <w:szCs w:val="24"/>
        </w:rPr>
        <w:t xml:space="preserve"> konkuruoja dėl </w:t>
      </w:r>
      <w:r w:rsidR="001E2543" w:rsidRPr="00223952">
        <w:rPr>
          <w:rFonts w:ascii="Helvetica" w:hAnsi="Helvetica" w:cs="Arial"/>
          <w:szCs w:val="24"/>
        </w:rPr>
        <w:t>rišimosi</w:t>
      </w:r>
      <w:r w:rsidRPr="00223952">
        <w:rPr>
          <w:rFonts w:ascii="Helvetica" w:hAnsi="Helvetica" w:cs="Arial"/>
          <w:szCs w:val="24"/>
        </w:rPr>
        <w:t xml:space="preserve"> prie BCMA</w:t>
      </w:r>
      <w:r w:rsidR="000E3940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arba kuris </w:t>
      </w:r>
      <w:r w:rsidR="000E3940" w:rsidRPr="00223952">
        <w:rPr>
          <w:rFonts w:ascii="Helvetica" w:hAnsi="Helvetica" w:cs="Arial"/>
          <w:szCs w:val="24"/>
        </w:rPr>
        <w:t>riš</w:t>
      </w:r>
      <w:r w:rsidRPr="00223952">
        <w:rPr>
          <w:rFonts w:ascii="Helvetica" w:hAnsi="Helvetica" w:cs="Arial"/>
          <w:szCs w:val="24"/>
        </w:rPr>
        <w:t xml:space="preserve">asi </w:t>
      </w:r>
      <w:r w:rsidR="00D46AF4" w:rsidRPr="00223952">
        <w:rPr>
          <w:rFonts w:ascii="Helvetica" w:hAnsi="Helvetica" w:cs="Arial"/>
          <w:szCs w:val="24"/>
        </w:rPr>
        <w:t>prie</w:t>
      </w:r>
      <w:r w:rsidRPr="00223952">
        <w:rPr>
          <w:rFonts w:ascii="Helvetica" w:hAnsi="Helvetica" w:cs="Arial"/>
          <w:szCs w:val="24"/>
        </w:rPr>
        <w:t xml:space="preserve"> to pa</w:t>
      </w:r>
      <w:r w:rsidR="00D46AF4" w:rsidRPr="00223952">
        <w:rPr>
          <w:rFonts w:ascii="Helvetica" w:hAnsi="Helvetica" w:cs="Arial"/>
          <w:szCs w:val="24"/>
        </w:rPr>
        <w:t>ties</w:t>
      </w:r>
      <w:r w:rsidRPr="00223952">
        <w:rPr>
          <w:rFonts w:ascii="Helvetica" w:hAnsi="Helvetica" w:cs="Arial"/>
          <w:szCs w:val="24"/>
        </w:rPr>
        <w:t xml:space="preserve"> BCMA </w:t>
      </w:r>
      <w:proofErr w:type="spellStart"/>
      <w:r w:rsidRPr="00223952">
        <w:rPr>
          <w:rFonts w:ascii="Helvetica" w:hAnsi="Helvetica" w:cs="Arial"/>
          <w:szCs w:val="24"/>
        </w:rPr>
        <w:t>epitop</w:t>
      </w:r>
      <w:r w:rsidR="00D46AF4" w:rsidRPr="00223952">
        <w:rPr>
          <w:rFonts w:ascii="Helvetica" w:hAnsi="Helvetica" w:cs="Arial"/>
          <w:szCs w:val="24"/>
        </w:rPr>
        <w:t>o</w:t>
      </w:r>
      <w:proofErr w:type="spellEnd"/>
      <w:r w:rsidRPr="00223952">
        <w:rPr>
          <w:rFonts w:ascii="Helvetica" w:hAnsi="Helvetica" w:cs="Arial"/>
          <w:szCs w:val="24"/>
        </w:rPr>
        <w:t xml:space="preserve"> kaip:</w:t>
      </w:r>
    </w:p>
    <w:p w14:paraId="7C421D34" w14:textId="4B70076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a) antikūnas arba antikūno </w:t>
      </w:r>
      <w:r w:rsidR="00562A02" w:rsidRPr="00223952">
        <w:rPr>
          <w:rFonts w:ascii="Helvetica" w:hAnsi="Helvetica" w:cs="Arial"/>
          <w:szCs w:val="24"/>
        </w:rPr>
        <w:t>konstruktas, apimantis</w:t>
      </w:r>
      <w:r w:rsidRPr="00223952">
        <w:rPr>
          <w:rFonts w:ascii="Helvetica" w:hAnsi="Helvetica" w:cs="Arial"/>
          <w:szCs w:val="24"/>
        </w:rPr>
        <w:t xml:space="preserve"> domeną, kuris </w:t>
      </w:r>
      <w:r w:rsidR="00D46AF4" w:rsidRPr="00223952">
        <w:rPr>
          <w:rFonts w:ascii="Helvetica" w:hAnsi="Helvetica" w:cs="Arial"/>
          <w:szCs w:val="24"/>
        </w:rPr>
        <w:t xml:space="preserve">rišasi </w:t>
      </w:r>
      <w:r w:rsidR="00E454B9" w:rsidRPr="00223952">
        <w:rPr>
          <w:rFonts w:ascii="Helvetica" w:hAnsi="Helvetica" w:cs="Arial"/>
          <w:szCs w:val="24"/>
        </w:rPr>
        <w:t>prie BCMA tikslinės ląstelės pavirši</w:t>
      </w:r>
      <w:r w:rsidR="00213B25" w:rsidRPr="00223952">
        <w:rPr>
          <w:rFonts w:ascii="Helvetica" w:hAnsi="Helvetica" w:cs="Arial"/>
          <w:szCs w:val="24"/>
        </w:rPr>
        <w:t>uje</w:t>
      </w:r>
      <w:r w:rsidRPr="00223952">
        <w:rPr>
          <w:rFonts w:ascii="Helvetica" w:hAnsi="Helvetica" w:cs="Arial"/>
          <w:szCs w:val="24"/>
        </w:rPr>
        <w:t>, kur minėtas domenas apima VH sritį, apimančią CDR-H1, kaip pavaizduota SEQ ID Nr. 171, CDR-H2, kaip pavaizduota SEQ ID Nr. 172</w:t>
      </w:r>
      <w:r w:rsidR="00441FDE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ir CDR-H3, kaip pavaizduota SEQ ID Nr. 173, ir VL sritį, apimančią CDR-L1, kaip pavaizduota SEQ ID Nr. 174, CDR-L2, kaip pavaizduota SEQ ID Nr. 175, ir CDR-L3 kaip pavaizduota SEQ ID Nr. 176;</w:t>
      </w:r>
    </w:p>
    <w:p w14:paraId="0F673EE4" w14:textId="2D81C5ED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b) antikūnas arba antikūno </w:t>
      </w:r>
      <w:r w:rsidR="00562A02" w:rsidRPr="00223952">
        <w:rPr>
          <w:rFonts w:ascii="Helvetica" w:hAnsi="Helvetica" w:cs="Arial"/>
          <w:szCs w:val="24"/>
        </w:rPr>
        <w:t>konstruktas, apimantis</w:t>
      </w:r>
      <w:r w:rsidRPr="00223952">
        <w:rPr>
          <w:rFonts w:ascii="Helvetica" w:hAnsi="Helvetica" w:cs="Arial"/>
          <w:szCs w:val="24"/>
        </w:rPr>
        <w:t xml:space="preserve"> domeną, kuris </w:t>
      </w:r>
      <w:r w:rsidR="00D46AF4" w:rsidRPr="00223952">
        <w:rPr>
          <w:rFonts w:ascii="Helvetica" w:hAnsi="Helvetica" w:cs="Arial"/>
          <w:szCs w:val="24"/>
        </w:rPr>
        <w:t xml:space="preserve">rišasi </w:t>
      </w:r>
      <w:r w:rsidR="00E454B9" w:rsidRPr="00223952">
        <w:rPr>
          <w:rFonts w:ascii="Helvetica" w:hAnsi="Helvetica" w:cs="Arial"/>
          <w:szCs w:val="24"/>
        </w:rPr>
        <w:t>prie BCMA tikslinės ląstelės pavirši</w:t>
      </w:r>
      <w:r w:rsidR="00D81268" w:rsidRPr="00223952">
        <w:rPr>
          <w:rFonts w:ascii="Helvetica" w:hAnsi="Helvetica" w:cs="Arial"/>
          <w:szCs w:val="24"/>
        </w:rPr>
        <w:t>uje</w:t>
      </w:r>
      <w:r w:rsidRPr="00223952">
        <w:rPr>
          <w:rFonts w:ascii="Helvetica" w:hAnsi="Helvetica" w:cs="Arial"/>
          <w:szCs w:val="24"/>
        </w:rPr>
        <w:t>, kur minėtas domenas apima VH sritį, pavaizduotą SEQ ID Nr. 177, ir VL sritį, pavaizduotą SEQ ID Nr. 178 ;</w:t>
      </w:r>
    </w:p>
    <w:p w14:paraId="06E472FE" w14:textId="28DE6CB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c) antikūno </w:t>
      </w:r>
      <w:r w:rsidR="00562A02" w:rsidRPr="00223952">
        <w:rPr>
          <w:rFonts w:ascii="Helvetica" w:hAnsi="Helvetica" w:cs="Arial"/>
          <w:szCs w:val="24"/>
        </w:rPr>
        <w:t>konstruktas, apimantis</w:t>
      </w:r>
      <w:r w:rsidRPr="00223952">
        <w:rPr>
          <w:rFonts w:ascii="Helvetica" w:hAnsi="Helvetica" w:cs="Arial"/>
          <w:szCs w:val="24"/>
        </w:rPr>
        <w:t xml:space="preserve"> domeną, kuris </w:t>
      </w:r>
      <w:r w:rsidR="00D46AF4" w:rsidRPr="00223952">
        <w:rPr>
          <w:rFonts w:ascii="Helvetica" w:hAnsi="Helvetica" w:cs="Arial"/>
          <w:szCs w:val="24"/>
        </w:rPr>
        <w:t xml:space="preserve">rišasi </w:t>
      </w:r>
      <w:r w:rsidR="00E454B9" w:rsidRPr="00223952">
        <w:rPr>
          <w:rFonts w:ascii="Helvetica" w:hAnsi="Helvetica" w:cs="Arial"/>
          <w:szCs w:val="24"/>
        </w:rPr>
        <w:t>prie BCMA tikslinės ląstelės pavirši</w:t>
      </w:r>
      <w:r w:rsidR="00D81268" w:rsidRPr="00223952">
        <w:rPr>
          <w:rFonts w:ascii="Helvetica" w:hAnsi="Helvetica" w:cs="Arial"/>
          <w:szCs w:val="24"/>
        </w:rPr>
        <w:t>uje</w:t>
      </w:r>
      <w:r w:rsidRPr="00223952">
        <w:rPr>
          <w:rFonts w:ascii="Helvetica" w:hAnsi="Helvetica" w:cs="Arial"/>
          <w:szCs w:val="24"/>
        </w:rPr>
        <w:t>, kur minėtas domenas apima aminorūgščių seką, pavaizduot</w:t>
      </w:r>
      <w:r w:rsidR="006B750B" w:rsidRPr="00223952">
        <w:rPr>
          <w:rFonts w:ascii="Helvetica" w:hAnsi="Helvetica" w:cs="Arial"/>
          <w:szCs w:val="24"/>
        </w:rPr>
        <w:t>ą</w:t>
      </w:r>
      <w:r w:rsidRPr="00223952">
        <w:rPr>
          <w:rFonts w:ascii="Helvetica" w:hAnsi="Helvetica" w:cs="Arial"/>
          <w:szCs w:val="24"/>
        </w:rPr>
        <w:t xml:space="preserve"> SEQ ID Nr. 179; arba</w:t>
      </w:r>
    </w:p>
    <w:p w14:paraId="051C3CAA" w14:textId="74FEDFA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d) antikūno </w:t>
      </w:r>
      <w:r w:rsidR="00562A02" w:rsidRPr="00223952">
        <w:rPr>
          <w:rFonts w:ascii="Helvetica" w:hAnsi="Helvetica" w:cs="Arial"/>
          <w:szCs w:val="24"/>
        </w:rPr>
        <w:t>konstruktas</w:t>
      </w:r>
      <w:r w:rsidRPr="00223952">
        <w:rPr>
          <w:rFonts w:ascii="Helvetica" w:hAnsi="Helvetica" w:cs="Arial"/>
          <w:szCs w:val="24"/>
        </w:rPr>
        <w:t>, turinti aminorūgščių seką, pavaizduot</w:t>
      </w:r>
      <w:r w:rsidR="009F42AB" w:rsidRPr="00223952">
        <w:rPr>
          <w:rFonts w:ascii="Helvetica" w:hAnsi="Helvetica" w:cs="Arial"/>
          <w:szCs w:val="24"/>
        </w:rPr>
        <w:t>ą</w:t>
      </w:r>
      <w:r w:rsidRPr="00223952">
        <w:rPr>
          <w:rFonts w:ascii="Helvetica" w:hAnsi="Helvetica" w:cs="Arial"/>
          <w:szCs w:val="24"/>
        </w:rPr>
        <w:t xml:space="preserve"> SEQ ID Nr. 661.</w:t>
      </w:r>
    </w:p>
    <w:p w14:paraId="5BC5991D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90A78B4" w14:textId="0B3D84D4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12.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kuri</w:t>
      </w:r>
      <w:r w:rsidR="009F42AB" w:rsidRPr="00223952">
        <w:rPr>
          <w:rFonts w:ascii="Helvetica" w:hAnsi="Helvetica" w:cs="Arial"/>
          <w:szCs w:val="24"/>
        </w:rPr>
        <w:t>s</w:t>
      </w:r>
      <w:r w:rsidRPr="00223952">
        <w:rPr>
          <w:rFonts w:ascii="Helvetica" w:hAnsi="Helvetica" w:cs="Arial"/>
          <w:szCs w:val="24"/>
        </w:rPr>
        <w:t xml:space="preserve"> konkuruoja </w:t>
      </w:r>
      <w:r w:rsidR="009F42AB" w:rsidRPr="00223952">
        <w:rPr>
          <w:rFonts w:ascii="Helvetica" w:hAnsi="Helvetica" w:cs="Arial"/>
          <w:szCs w:val="24"/>
        </w:rPr>
        <w:t>dėl rišimosi</w:t>
      </w:r>
      <w:r w:rsidRPr="00223952">
        <w:rPr>
          <w:rFonts w:ascii="Helvetica" w:hAnsi="Helvetica" w:cs="Arial"/>
          <w:szCs w:val="24"/>
        </w:rPr>
        <w:t xml:space="preserve"> prie CD3</w:t>
      </w:r>
      <w:r w:rsidR="006D0F43" w:rsidRPr="00223952">
        <w:rPr>
          <w:rFonts w:ascii="Helvetica" w:hAnsi="Helvetica" w:cs="Arial"/>
          <w:szCs w:val="24"/>
        </w:rPr>
        <w:t xml:space="preserve">, arba kuris rišasi prie to paties </w:t>
      </w:r>
      <w:r w:rsidRPr="00223952">
        <w:rPr>
          <w:rFonts w:ascii="Helvetica" w:hAnsi="Helvetica" w:cs="Arial"/>
          <w:szCs w:val="24"/>
        </w:rPr>
        <w:t xml:space="preserve">CD3 </w:t>
      </w:r>
      <w:proofErr w:type="spellStart"/>
      <w:r w:rsidRPr="00223952">
        <w:rPr>
          <w:rFonts w:ascii="Helvetica" w:hAnsi="Helvetica" w:cs="Arial"/>
          <w:szCs w:val="24"/>
        </w:rPr>
        <w:t>epitopo</w:t>
      </w:r>
      <w:proofErr w:type="spellEnd"/>
      <w:r w:rsidRPr="00223952">
        <w:rPr>
          <w:rFonts w:ascii="Helvetica" w:hAnsi="Helvetica" w:cs="Arial"/>
          <w:szCs w:val="24"/>
        </w:rPr>
        <w:t xml:space="preserve"> kaip:</w:t>
      </w:r>
    </w:p>
    <w:p w14:paraId="61C552E0" w14:textId="59637BB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a) antikūnas arba antikūno </w:t>
      </w:r>
      <w:r w:rsidR="00562A02" w:rsidRPr="00223952">
        <w:rPr>
          <w:rFonts w:ascii="Helvetica" w:hAnsi="Helvetica" w:cs="Arial"/>
          <w:szCs w:val="24"/>
        </w:rPr>
        <w:t>konstruktas, apimantis</w:t>
      </w:r>
      <w:r w:rsidRPr="00223952">
        <w:rPr>
          <w:rFonts w:ascii="Helvetica" w:hAnsi="Helvetica" w:cs="Arial"/>
          <w:szCs w:val="24"/>
        </w:rPr>
        <w:t xml:space="preserve"> domeną, kuris </w:t>
      </w:r>
      <w:r w:rsidR="00D46AF4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CD3 T ląstelės paviršiuje, kur minėtas domenas apima VH sritį, apimančią CDR-H1, kaip pavaizduota SEQ ID Nr. 636, CDR-H2, kaip pavaizduota SEQ ID Nr. 637 ir CDR-H3, kaip pavaizduota SEQ ID Nr. 638, ir VL sritį, apimančią CDR-L1, kaip pavaizduota SEQ ID Nr. 633, CDR-L2, kaip pavaizduota SEQ ID Nr. 634, CDR-L3</w:t>
      </w:r>
      <w:r w:rsidR="005B60FA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635;</w:t>
      </w:r>
    </w:p>
    <w:p w14:paraId="6A095222" w14:textId="3B1D78D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b) antikūnas arba antikūno </w:t>
      </w:r>
      <w:r w:rsidR="00562A02" w:rsidRPr="00223952">
        <w:rPr>
          <w:rFonts w:ascii="Helvetica" w:hAnsi="Helvetica" w:cs="Arial"/>
          <w:szCs w:val="24"/>
        </w:rPr>
        <w:t>konstruktas, apimantis</w:t>
      </w:r>
      <w:r w:rsidRPr="00223952">
        <w:rPr>
          <w:rFonts w:ascii="Helvetica" w:hAnsi="Helvetica" w:cs="Arial"/>
          <w:szCs w:val="24"/>
        </w:rPr>
        <w:t xml:space="preserve"> domeną, kuris </w:t>
      </w:r>
      <w:r w:rsidR="00D46AF4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CD3 T ląstelės paviršiuje, kur minėtas domenas apima VH sritį, pavaizduotą SEQ ID Nr. 639, ir VL sritį, pavaizduotą SEQ ID Nr. 641;</w:t>
      </w:r>
    </w:p>
    <w:p w14:paraId="02A0DEBD" w14:textId="4A27165C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c) antikūno </w:t>
      </w:r>
      <w:r w:rsidR="00562A02" w:rsidRPr="00223952">
        <w:rPr>
          <w:rFonts w:ascii="Helvetica" w:hAnsi="Helvetica" w:cs="Arial"/>
          <w:szCs w:val="24"/>
        </w:rPr>
        <w:t>konstruktas, apimantis</w:t>
      </w:r>
      <w:r w:rsidRPr="00223952">
        <w:rPr>
          <w:rFonts w:ascii="Helvetica" w:hAnsi="Helvetica" w:cs="Arial"/>
          <w:szCs w:val="24"/>
        </w:rPr>
        <w:t xml:space="preserve"> domeną, kuris </w:t>
      </w:r>
      <w:r w:rsidR="00D46AF4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CD3 T ląstelės paviršiuje, kur minėtas domenas apima aminorūgščių seką, pavaizduota SEQ ID Nr. 642; arba</w:t>
      </w:r>
    </w:p>
    <w:p w14:paraId="708D99DA" w14:textId="7A0EEFED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d) antikūno </w:t>
      </w:r>
      <w:r w:rsidR="00562A02" w:rsidRPr="00223952">
        <w:rPr>
          <w:rFonts w:ascii="Helvetica" w:hAnsi="Helvetica" w:cs="Arial"/>
          <w:szCs w:val="24"/>
        </w:rPr>
        <w:t>konstruktas</w:t>
      </w:r>
      <w:r w:rsidRPr="00223952">
        <w:rPr>
          <w:rFonts w:ascii="Helvetica" w:hAnsi="Helvetica" w:cs="Arial"/>
          <w:szCs w:val="24"/>
        </w:rPr>
        <w:t xml:space="preserve">, </w:t>
      </w:r>
      <w:r w:rsidR="00CD1F2F" w:rsidRPr="00223952">
        <w:rPr>
          <w:rFonts w:ascii="Helvetica" w:hAnsi="Helvetica" w:cs="Arial"/>
          <w:szCs w:val="24"/>
        </w:rPr>
        <w:t>kurio</w:t>
      </w:r>
      <w:r w:rsidRPr="00223952">
        <w:rPr>
          <w:rFonts w:ascii="Helvetica" w:hAnsi="Helvetica" w:cs="Arial"/>
          <w:szCs w:val="24"/>
        </w:rPr>
        <w:t xml:space="preserve"> aminorūgščių sek</w:t>
      </w:r>
      <w:r w:rsidR="00CD1F2F" w:rsidRPr="00223952">
        <w:rPr>
          <w:rFonts w:ascii="Helvetica" w:hAnsi="Helvetica" w:cs="Arial"/>
          <w:szCs w:val="24"/>
        </w:rPr>
        <w:t>a yra</w:t>
      </w:r>
      <w:r w:rsidRPr="00223952">
        <w:rPr>
          <w:rFonts w:ascii="Helvetica" w:hAnsi="Helvetica" w:cs="Arial"/>
          <w:szCs w:val="24"/>
        </w:rPr>
        <w:t xml:space="preserve"> kaip pavaizduota SEQ ID Nr. 661.</w:t>
      </w:r>
    </w:p>
    <w:p w14:paraId="1E9E5023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AFED6FB" w14:textId="0E64177C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13.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pirmasis domenas, kuris </w:t>
      </w:r>
      <w:r w:rsidR="00D46AF4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BCMA, apima VH sritį, apimančią CDR-H1, CDR-H2 ir CDR-H3, ir VL sritį, apimančią CDR-L1, CDR-L2 ir CDR-L3</w:t>
      </w:r>
      <w:r w:rsidR="00284203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parinkt</w:t>
      </w:r>
      <w:r w:rsidR="00284203" w:rsidRPr="00223952">
        <w:rPr>
          <w:rFonts w:ascii="Helvetica" w:hAnsi="Helvetica" w:cs="Arial"/>
          <w:szCs w:val="24"/>
        </w:rPr>
        <w:t>ą</w:t>
      </w:r>
      <w:r w:rsidRPr="00223952">
        <w:rPr>
          <w:rFonts w:ascii="Helvetica" w:hAnsi="Helvetica" w:cs="Arial"/>
          <w:szCs w:val="24"/>
        </w:rPr>
        <w:t xml:space="preserve"> iš:</w:t>
      </w:r>
    </w:p>
    <w:p w14:paraId="7FE13C0F" w14:textId="049AF5D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(1)</w:t>
      </w:r>
      <w:r w:rsidR="00284203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>CDR-H1</w:t>
      </w:r>
      <w:r w:rsidR="00284203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1, CDR-H2</w:t>
      </w:r>
      <w:r w:rsidR="0042192B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2, CDR-H3</w:t>
      </w:r>
      <w:r w:rsidR="0042192B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3, CDR-L1</w:t>
      </w:r>
      <w:r w:rsidR="0042192B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5, ir CDR-L3, kaip pavaizduota SEQ ID Nr. 6;</w:t>
      </w:r>
    </w:p>
    <w:p w14:paraId="00436E4F" w14:textId="6893891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(2)</w:t>
      </w:r>
      <w:r w:rsidR="0042192B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Nr. 11,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13, CDR-L1, kaip pavaizduota SEQ ID Nr. 14, CDR-L2, kaip pavaizduota SEQ ID Nr. 15, ir CDR-L3, kaip pavaizduota SEQ ID Nr. 16;</w:t>
      </w:r>
    </w:p>
    <w:p w14:paraId="45293C43" w14:textId="7EFE10A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(3)</w:t>
      </w:r>
      <w:r w:rsidR="00131C48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>CDR-H1</w:t>
      </w:r>
      <w:r w:rsidR="00131C48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21, CDR-H2</w:t>
      </w:r>
      <w:r w:rsidR="00131C48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22, CDR-H3</w:t>
      </w:r>
      <w:r w:rsidR="00131C48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23, CDR-L1</w:t>
      </w:r>
      <w:r w:rsidR="00131C48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24, CDR-L2, kaip pavaizduota SEQ ID Nr. 25, ir CDR-L3, kaip pavaizduota SEQ ID Nr. 26;</w:t>
      </w:r>
    </w:p>
    <w:p w14:paraId="7EF6E04D" w14:textId="73D137A5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lastRenderedPageBreak/>
        <w:t>(4)</w:t>
      </w:r>
      <w:r w:rsidR="00131C48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33, CDR-L1, kaip pavaizduota SEQ ID Nr. 34, CDR-L2, kaip pavaizduota SEQ ID Nr. 35, ir CDR-L3, kaip pavaizduota SEQ ID Nr. 36;</w:t>
      </w:r>
    </w:p>
    <w:p w14:paraId="0F5EB4B7" w14:textId="3C50ADA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(5)</w:t>
      </w:r>
      <w:r w:rsidR="00300B8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43, CDR-L1, kaip pavaizduota SEQ ID Nr. 44, CDR-L2, kaip pavaizduota SEQ ID Nr. 45, ir CDR-L3, kaip pavaizduota SEQ ID Nr. 46;</w:t>
      </w:r>
    </w:p>
    <w:p w14:paraId="5E5C9BC7" w14:textId="7E22AB1E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(6)</w:t>
      </w:r>
      <w:r w:rsidR="008058AD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>CDR-H1</w:t>
      </w:r>
      <w:r w:rsidR="00343151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51, CDR-H2</w:t>
      </w:r>
      <w:r w:rsidR="00343151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52, CDR-H3</w:t>
      </w:r>
      <w:r w:rsidR="00343151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53, CDR-L1</w:t>
      </w:r>
      <w:r w:rsidR="00343151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kaip pavaizduota SEQ ID Nr. 54, CDR-L2, kaip pavaizduota SEQ ID Nr. 55, ir CDR-L3, kaip pavaizduota SEQ ID Nr. 56;</w:t>
      </w:r>
    </w:p>
    <w:p w14:paraId="673B0431" w14:textId="34C5148E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(7)</w:t>
      </w:r>
      <w:r w:rsidR="00343151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63, CDR-L1, kaip pavaizduota SEQ ID Nr. 64, CDR-L2, kaip pavaizduota SEQ ID Nr. 65, ir CDR-L3, kaip pavaizduota SEQ ID Nr. 66;</w:t>
      </w:r>
    </w:p>
    <w:p w14:paraId="3B9327A4" w14:textId="23510D5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(8)</w:t>
      </w:r>
      <w:r w:rsidR="00612734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71,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72,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73,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74, CDR-L2, kaip pavaizduota SEQ ID Nr. 75, ir CDR-L3, kaip pavaizduota SEQ ID Nr. 76;</w:t>
      </w:r>
    </w:p>
    <w:p w14:paraId="5A8E77D8" w14:textId="3454374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(9)</w:t>
      </w:r>
      <w:r w:rsidR="002F779D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81,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82,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83,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84, CDR-L2, kaip pavaizduota SEQ ID Nr. 85, ir CDR-L3, kaip pavaizduota SEQ ID Nr. 86;</w:t>
      </w:r>
    </w:p>
    <w:p w14:paraId="530EC3A0" w14:textId="1DDA01C1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(10)</w:t>
      </w:r>
      <w:r w:rsidR="00772E41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91,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92,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93,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94, CDR-L2, kaip pavaizduota SEQ ID Nr. 95, ir CDR-L3, kaip pavaizduota SEQ ID Nr. 96;</w:t>
      </w:r>
    </w:p>
    <w:p w14:paraId="2AFC046F" w14:textId="66DFA4B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(11)</w:t>
      </w:r>
      <w:r w:rsidR="00772E41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101,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102,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103,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104, CDR-L2, kaip pavaizduota SEQ ID Nr. 105, ir CDR-L3, kaip pavaizduota SEQ ID Nr. 106;</w:t>
      </w:r>
    </w:p>
    <w:p w14:paraId="094F155F" w14:textId="2CBE428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(12)</w:t>
      </w:r>
      <w:r w:rsidR="00FC709B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111,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112,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113,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114, CDR-L2, kaip pavaizduota SEQ ID Nr. 115, ir CDR-L3, kaip pavaizduota SEQ ID Nr. 116;</w:t>
      </w:r>
    </w:p>
    <w:p w14:paraId="4F9FDB0D" w14:textId="1A0A937A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(13)</w:t>
      </w:r>
      <w:r w:rsidR="009611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121,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122,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123,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124, CDR-L2, kaip pavaizduota SEQ ID Nr. 125, ir CDR-L3, kaip pavaizduota SEQ ID Nr. 126;</w:t>
      </w:r>
    </w:p>
    <w:p w14:paraId="4F420C8C" w14:textId="22C87AC6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(14)</w:t>
      </w:r>
      <w:r w:rsidR="00F85A09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131,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132,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133,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134, CDR-L2, kaip pavaizduota SEQ ID Nr. 135, ir CDR-L3, kaip pavaizduota SEQ ID Nr. 136;</w:t>
      </w:r>
    </w:p>
    <w:p w14:paraId="33E848AD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(15)</w:t>
      </w:r>
    </w:p>
    <w:p w14:paraId="2FA84D6E" w14:textId="633B2D1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141,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142,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143,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144,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145, ir CDR-L3, kaip pavaizduota SEQ ID Nr. 146;</w:t>
      </w:r>
    </w:p>
    <w:p w14:paraId="69D88AAB" w14:textId="237AD422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(16)</w:t>
      </w:r>
      <w:r w:rsidR="00F85A09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151,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152,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153,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154, CDR-L2, kaip pavaizduota SEQ ID Nr. 155, ir CDR-L3, kaip pavaizduota SEQ ID Nr. 156;</w:t>
      </w:r>
    </w:p>
    <w:p w14:paraId="422F591A" w14:textId="4A250E4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(17)</w:t>
      </w:r>
      <w:r w:rsidR="001907D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161,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162,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163,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164, CDR-L2, kaip pavaizduota SEQ ID Nr. 165, ir CDR-L3, kaip pavaizduota SEQ ID Nr. 166;</w:t>
      </w:r>
    </w:p>
    <w:p w14:paraId="5CCAC473" w14:textId="14ECBB5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lastRenderedPageBreak/>
        <w:t>(18)</w:t>
      </w:r>
      <w:r w:rsidR="001907D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171,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172,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173,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174, CDR-L2, kaip pavaizduota SEQ ID Nr. 175, ir CDR-L3, kaip pavaizduota SEQ ID Nr. 176;</w:t>
      </w:r>
    </w:p>
    <w:p w14:paraId="4FBF6D39" w14:textId="727C0575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(19)</w:t>
      </w:r>
      <w:r w:rsidR="00FC2CC8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181,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182,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183,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184, CDR-L2, kaip pavaizduota SEQ ID Nr. 185, ir CDR-L3, kaip pavaizduota SEQ ID Nr. 186;</w:t>
      </w:r>
    </w:p>
    <w:p w14:paraId="1FEFA93C" w14:textId="3316F23C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(20)</w:t>
      </w:r>
      <w:r w:rsidR="00FC2CC8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191,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192,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193,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194, CDR-L2, kaip pavaizduota SEQ ID Nr. 195, ir CDR-L3, kaip pavaizduota SEQ ID Nr. 196;</w:t>
      </w:r>
    </w:p>
    <w:p w14:paraId="5745756D" w14:textId="1861C3C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(21)</w:t>
      </w:r>
      <w:r w:rsidR="001B156A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201,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202,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203,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204,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205, ir CDR-L3, kaip pavaizduota SEQ ID Nr. 206;</w:t>
      </w:r>
    </w:p>
    <w:p w14:paraId="73F103A7" w14:textId="3A8AC27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(22)</w:t>
      </w:r>
      <w:r w:rsidR="00EB4892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 kaip pavaizduota SEQ ID Nr. 211, CDR-H2 kaip pavaizduota SEQ ID Nr. 212, CDR-H3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213, CDR-L1 kaip pavaizduota SEQ ID Nr. 214,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215, ir CDR-L3, kaip pavaizduota SEQ ID Nr. 216;</w:t>
      </w:r>
    </w:p>
    <w:p w14:paraId="77D280DD" w14:textId="136EA88A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(23)</w:t>
      </w:r>
      <w:r w:rsidR="00173B9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221,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222,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223,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224,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225, ir CDR-L3, kaip pavaizduota SEQ ID Nr. 226;</w:t>
      </w:r>
    </w:p>
    <w:p w14:paraId="1362DDBD" w14:textId="5C70176D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(24)</w:t>
      </w:r>
      <w:r w:rsidR="00173B9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231,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232,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233,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234,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235, ir CDR-L3, kaip pavaizduota SEQ ID Nr. 236;</w:t>
      </w:r>
    </w:p>
    <w:p w14:paraId="5CC5408A" w14:textId="57D3D5D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(25)</w:t>
      </w:r>
      <w:r w:rsidR="00173B9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241,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242,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243,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244,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245, ir CDR-L3, kaip pavaizduota SEQ ID Nr. 246;</w:t>
      </w:r>
    </w:p>
    <w:p w14:paraId="12DCB248" w14:textId="7C293896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(26)</w:t>
      </w:r>
      <w:r w:rsidR="00173B9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251,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252,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253,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254,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255, ir CDR-L3, kaip pavaizduota SEQ ID Nr. 256;</w:t>
      </w:r>
    </w:p>
    <w:p w14:paraId="016C1D7C" w14:textId="5AAF4945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(27)</w:t>
      </w:r>
      <w:r w:rsidR="00173B9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261,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262,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263,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264,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265, ir CDR-L3, kaip pavaizduota SEQ ID Nr. 266;</w:t>
      </w:r>
    </w:p>
    <w:p w14:paraId="4345C775" w14:textId="72B371B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(28)</w:t>
      </w:r>
      <w:r w:rsidR="00173B9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271,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272,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273,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274,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275, ir CDR-L3, kaip pavaizduota SEQ ID Nr. 276;</w:t>
      </w:r>
    </w:p>
    <w:p w14:paraId="13B471FA" w14:textId="5065FAC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(29)</w:t>
      </w:r>
      <w:r w:rsidR="00173B9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281,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282,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283,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284,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285, ir CDR-L3, kaip pavaizduota SEQ ID Nr. 286;</w:t>
      </w:r>
    </w:p>
    <w:p w14:paraId="0CC75139" w14:textId="71EE959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(30)</w:t>
      </w:r>
      <w:r w:rsidR="00173B9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291,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292,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293,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294,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295, ir CDR-L3, kaip pavaizduota SEQ ID Nr. 296;</w:t>
      </w:r>
    </w:p>
    <w:p w14:paraId="0426BF16" w14:textId="7482CF9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(31)</w:t>
      </w:r>
      <w:r w:rsidR="000A6DBF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301,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302,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303,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304,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305, ir CDR-L3, kaip pavaizduota SEQ ID Nr. 306;</w:t>
      </w:r>
    </w:p>
    <w:p w14:paraId="6AFD5C9D" w14:textId="605A46C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lastRenderedPageBreak/>
        <w:t>(32)</w:t>
      </w:r>
      <w:r w:rsidR="000A6DBF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311,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312,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313,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314,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315, ir CDR-L3, kaip pavaizduota SEQ ID Nr. 316;</w:t>
      </w:r>
    </w:p>
    <w:p w14:paraId="2FD54929" w14:textId="260E7776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(33)</w:t>
      </w:r>
      <w:r w:rsidR="000A6DBF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321,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322,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323,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324,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325, ir CDR-L3, kaip pavaizduota SEQ ID Nr. 326;</w:t>
      </w:r>
    </w:p>
    <w:p w14:paraId="64A77D18" w14:textId="32FA2846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(34)</w:t>
      </w:r>
      <w:r w:rsidR="000A6DBF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331,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332,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333,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334,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335, ir CDR-L3, kaip pavaizduota SEQ ID Nr. 336;</w:t>
      </w:r>
    </w:p>
    <w:p w14:paraId="5B86123C" w14:textId="421EB3D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(35)</w:t>
      </w:r>
      <w:r w:rsidR="000A6DBF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341,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342,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343,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344,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345, ir CDR-L3, kaip pavaizduota SEQ ID Nr. 346;</w:t>
      </w:r>
    </w:p>
    <w:p w14:paraId="73EF7334" w14:textId="052F250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(36)</w:t>
      </w:r>
      <w:r w:rsidR="000A6DBF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351,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352,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353,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354,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355, ir CDR-L3, kaip pavaizduota SEQ ID Nr. 356;</w:t>
      </w:r>
    </w:p>
    <w:p w14:paraId="14D31626" w14:textId="583FAAC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(37)</w:t>
      </w:r>
      <w:r w:rsidR="000A6DBF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361,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362,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363,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364,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365, ir CDR-L3, kaip pavaizduota SEQ ID Nr. 366;</w:t>
      </w:r>
    </w:p>
    <w:p w14:paraId="516B8A2F" w14:textId="042A29DE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(38)</w:t>
      </w:r>
      <w:r w:rsidR="000A6DBF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371,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372,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373,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374,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375, ir CDR-L3, kaip pavaizduota SEQ ID Nr. 376;</w:t>
      </w:r>
    </w:p>
    <w:p w14:paraId="4CF219B8" w14:textId="3BC9B8F5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(39)</w:t>
      </w:r>
      <w:r w:rsidR="00C87FAE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381,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382,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383,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384,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385, ir CDR-L3, kaip pavaizduota SEQ ID Nr. 386;</w:t>
      </w:r>
    </w:p>
    <w:p w14:paraId="219FD6F1" w14:textId="0CBF796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(40)</w:t>
      </w:r>
      <w:r w:rsidR="00423FD7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391,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392,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393,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394,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395, ir CDR-L3, kaip pavaizduota SEQ ID Nr. 396;</w:t>
      </w:r>
    </w:p>
    <w:p w14:paraId="4B40260D" w14:textId="0FA026E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(41)</w:t>
      </w:r>
      <w:r w:rsidR="00423FD7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401,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402,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403, CDR-L1, kaip pavaizduota SEQ ID Nr. 404,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405, ir CDR-L3, kaip pavaizduota SEQ ID Nr. 406;</w:t>
      </w:r>
    </w:p>
    <w:p w14:paraId="50C23367" w14:textId="5C8D5816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(42)</w:t>
      </w:r>
      <w:r w:rsidR="00423FD7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411,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412,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413,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414,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415, ir CDR-L3, kaip pavaizduota SEQ ID Nr. 416;</w:t>
      </w:r>
    </w:p>
    <w:p w14:paraId="5B8227C2" w14:textId="36B901C2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(43)</w:t>
      </w:r>
      <w:r w:rsidR="00423FD7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421,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422,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423,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424,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425, ir CDR-L3, kaip pavaizduota SEQ ID Nr. 426;</w:t>
      </w:r>
    </w:p>
    <w:p w14:paraId="2AD3C6A4" w14:textId="4784AE8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(44)</w:t>
      </w:r>
      <w:r w:rsidR="00A409A2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431,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432,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433,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434,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435, ir CDR-L3, kaip pavaizduota SEQ ID Nr. 436;</w:t>
      </w:r>
    </w:p>
    <w:p w14:paraId="4961749F" w14:textId="62179C6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(45)</w:t>
      </w:r>
      <w:r w:rsidR="00A409A2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441,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442,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443, CDR-L1, kaip pavaizduota SEQ ID Nr. 444,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445, ir CDR-L3, kaip pavaizduota SEQ ID Nr. 446;</w:t>
      </w:r>
    </w:p>
    <w:p w14:paraId="2A395C6B" w14:textId="46AFF74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lastRenderedPageBreak/>
        <w:t>(46)</w:t>
      </w:r>
      <w:r w:rsidR="00A409A2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451,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452,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453,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454,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455, ir CDR-L3, kaip pavaizduota SEQ ID Nr. 456;</w:t>
      </w:r>
    </w:p>
    <w:p w14:paraId="73388CE8" w14:textId="3E14589C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(47)</w:t>
      </w:r>
      <w:r w:rsidR="00A409A2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461,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462,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463,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464,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465, ir CDR-L3, kaip pavaizduota SEQ ID Nr. 466;</w:t>
      </w:r>
    </w:p>
    <w:p w14:paraId="726B7E21" w14:textId="3164E47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(48)</w:t>
      </w:r>
      <w:r w:rsidR="00A409A2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471,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472,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473,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474,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475, ir CDR-L3, kaip pavaizduota SEQ ID Nr. 476;</w:t>
      </w:r>
    </w:p>
    <w:p w14:paraId="6D48F00F" w14:textId="5F53B3DD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(49)</w:t>
      </w:r>
      <w:r w:rsidR="00A27634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481,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482,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483,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484,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485, ir CDR-L3, kaip pavaizduota SEQ ID Nr. 486;</w:t>
      </w:r>
    </w:p>
    <w:p w14:paraId="67D41C0D" w14:textId="646CF9BC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(50)</w:t>
      </w:r>
      <w:r w:rsidR="00A27634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491,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492,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493,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494,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495, ir CDR-L3, kaip pavaizduota SEQ ID Nr. 496;</w:t>
      </w:r>
    </w:p>
    <w:p w14:paraId="457D93DA" w14:textId="65D90842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(51)</w:t>
      </w:r>
      <w:r w:rsidR="00A27634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501,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502,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503,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504,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505, ir CDR-L3, kaip pavaizduota SEQ ID Nr. 506;</w:t>
      </w:r>
    </w:p>
    <w:p w14:paraId="09509D7F" w14:textId="593E4F5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(52)</w:t>
      </w:r>
      <w:r w:rsidR="00A27634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511,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512,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513,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514,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515, ir CDR-L3, kaip pavaizduota SEQ ID Nr. 516; ir</w:t>
      </w:r>
    </w:p>
    <w:p w14:paraId="10CE3A6E" w14:textId="297D4BBD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(53)</w:t>
      </w:r>
      <w:r w:rsidR="00A27634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521,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522,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523,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524, CD</w:t>
      </w:r>
      <w:r w:rsidR="00EB4892" w:rsidRPr="00223952">
        <w:rPr>
          <w:rFonts w:ascii="Helvetica" w:hAnsi="Helvetica" w:cs="Arial"/>
          <w:szCs w:val="24"/>
        </w:rPr>
        <w:t>R-</w:t>
      </w:r>
      <w:r w:rsidRPr="00223952">
        <w:rPr>
          <w:rFonts w:ascii="Helvetica" w:hAnsi="Helvetica" w:cs="Arial"/>
          <w:szCs w:val="24"/>
        </w:rPr>
        <w:t>L2, kaip pavaizduota SEQ ID Nr. 525, ir CDR-L3, kaip pavaizduota SEQ ID Nr. 526.</w:t>
      </w:r>
    </w:p>
    <w:p w14:paraId="33426BBF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CB22A9C" w14:textId="0D4856C9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14.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pirmasis domenas, kuris </w:t>
      </w:r>
      <w:r w:rsidR="00D46AF4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BCMA, apima VH sritį, </w:t>
      </w:r>
      <w:r w:rsidR="005A22CC" w:rsidRPr="00223952">
        <w:rPr>
          <w:rFonts w:ascii="Helvetica" w:hAnsi="Helvetica" w:cs="Arial"/>
          <w:szCs w:val="24"/>
        </w:rPr>
        <w:t>kurios</w:t>
      </w:r>
      <w:r w:rsidRPr="00223952">
        <w:rPr>
          <w:rFonts w:ascii="Helvetica" w:hAnsi="Helvetica" w:cs="Arial"/>
          <w:szCs w:val="24"/>
        </w:rPr>
        <w:t xml:space="preserve"> aminorūgščių sek</w:t>
      </w:r>
      <w:r w:rsidR="005A22CC" w:rsidRPr="00223952">
        <w:rPr>
          <w:rFonts w:ascii="Helvetica" w:hAnsi="Helvetica" w:cs="Arial"/>
          <w:szCs w:val="24"/>
        </w:rPr>
        <w:t>a yra</w:t>
      </w:r>
      <w:r w:rsidRPr="00223952">
        <w:rPr>
          <w:rFonts w:ascii="Helvetica" w:hAnsi="Helvetica" w:cs="Arial"/>
          <w:szCs w:val="24"/>
        </w:rPr>
        <w:t xml:space="preserve"> parinkt</w:t>
      </w:r>
      <w:r w:rsidR="00CF4CA7" w:rsidRPr="00223952">
        <w:rPr>
          <w:rFonts w:ascii="Helvetica" w:hAnsi="Helvetica" w:cs="Arial"/>
          <w:szCs w:val="24"/>
        </w:rPr>
        <w:t>a</w:t>
      </w:r>
      <w:r w:rsidRPr="00223952">
        <w:rPr>
          <w:rFonts w:ascii="Helvetica" w:hAnsi="Helvetica" w:cs="Arial"/>
          <w:szCs w:val="24"/>
        </w:rPr>
        <w:t xml:space="preserve"> iš grupės, susidedančios iš pavaizduotų SEQ ID Nr. </w:t>
      </w:r>
      <w:r w:rsidR="00A10FBF" w:rsidRPr="00223952">
        <w:rPr>
          <w:rFonts w:ascii="Helvetica" w:hAnsi="Helvetica" w:cs="Arial"/>
          <w:szCs w:val="24"/>
        </w:rPr>
        <w:t>7, 17, 27, 37, 47, 57, 67, 77, 87, 97, 107, 117, 127, 137, 147, 157, 167, 177, 187, 197, 207, 217, 227, 237, 247, 257, 267, 277, 287, 307, 317, 327, 337, 347, 357, 367, 377, 387, 397, 407, 417, 427, 437, 447, 457, 467, 477, 487, 497, 507, 517 ir 527</w:t>
      </w:r>
      <w:r w:rsidRPr="00223952">
        <w:rPr>
          <w:rFonts w:ascii="Helvetica" w:hAnsi="Helvetica" w:cs="Arial"/>
          <w:szCs w:val="24"/>
        </w:rPr>
        <w:t>.</w:t>
      </w:r>
    </w:p>
    <w:p w14:paraId="0925AFAF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97221F7" w14:textId="42B20858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15.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pirmasis domenas, kuris </w:t>
      </w:r>
      <w:r w:rsidR="00D46AF4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BCMA, apima VL sritį, </w:t>
      </w:r>
      <w:r w:rsidR="00A10FBF" w:rsidRPr="00223952">
        <w:rPr>
          <w:rFonts w:ascii="Helvetica" w:hAnsi="Helvetica" w:cs="Arial"/>
          <w:szCs w:val="24"/>
        </w:rPr>
        <w:t>kurios aminorūgščių seka yra parinkta</w:t>
      </w:r>
      <w:r w:rsidRPr="00223952">
        <w:rPr>
          <w:rFonts w:ascii="Helvetica" w:hAnsi="Helvetica" w:cs="Arial"/>
          <w:szCs w:val="24"/>
        </w:rPr>
        <w:t xml:space="preserve"> iš grupės, susidedančios iš pavaizduotų SEQ ID Nr. </w:t>
      </w:r>
      <w:r w:rsidR="00E17944" w:rsidRPr="00223952">
        <w:rPr>
          <w:rFonts w:ascii="Helvetica" w:hAnsi="Helvetica" w:cs="Arial"/>
          <w:szCs w:val="24"/>
        </w:rPr>
        <w:t>8, 18, 28, 38, 48, 58, 68, 78, 88, 98, 108, 118, 128, 138, 148, 158, 168, 178, 188, 198, 208, 218, 228, 238, 248, 258, 268, 278, 288, 298, 308, 318, 328, 338, 348, 358, 368, 378, 388, 398, 408, 418, 428, 438, 448, 458, 468, 478, 488, 498, 508, 518 ir 528</w:t>
      </w:r>
      <w:r w:rsidRPr="00223952">
        <w:rPr>
          <w:rFonts w:ascii="Helvetica" w:hAnsi="Helvetica" w:cs="Arial"/>
          <w:szCs w:val="24"/>
        </w:rPr>
        <w:t>.</w:t>
      </w:r>
    </w:p>
    <w:p w14:paraId="06A95B5B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4D5E9212" w14:textId="69F3F1F4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16.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pirmasis domenas, kuris </w:t>
      </w:r>
      <w:r w:rsidR="00D46AF4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BCMA, apima VH sritį ir VL sritį, parinktą iš grupės, susidedančios iš:</w:t>
      </w:r>
    </w:p>
    <w:p w14:paraId="40168D9D" w14:textId="7EED66EC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8;</w:t>
      </w:r>
    </w:p>
    <w:p w14:paraId="3C43880B" w14:textId="1D35D312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18;</w:t>
      </w:r>
    </w:p>
    <w:p w14:paraId="05C6D6D5" w14:textId="2AB3DD91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28;</w:t>
      </w:r>
    </w:p>
    <w:p w14:paraId="382C4BC6" w14:textId="7028A22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38;</w:t>
      </w:r>
    </w:p>
    <w:p w14:paraId="1663ACB8" w14:textId="1B32D07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(5)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48;</w:t>
      </w:r>
    </w:p>
    <w:p w14:paraId="08E5D4C1" w14:textId="63B11DC2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lastRenderedPageBreak/>
        <w:t xml:space="preserve">(6)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57,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58;</w:t>
      </w:r>
    </w:p>
    <w:p w14:paraId="741FB5A5" w14:textId="70E0F51C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(7)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67,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68;</w:t>
      </w:r>
    </w:p>
    <w:p w14:paraId="7F886A5B" w14:textId="17B0F2B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(8)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77,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78;</w:t>
      </w:r>
    </w:p>
    <w:p w14:paraId="2F652929" w14:textId="0E2EE6D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(9)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87,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88;</w:t>
      </w:r>
    </w:p>
    <w:p w14:paraId="56E8C65C" w14:textId="26967E5A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(10)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97,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98;</w:t>
      </w:r>
    </w:p>
    <w:p w14:paraId="3B0EA7AA" w14:textId="44CD6036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(11)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107,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108;</w:t>
      </w:r>
    </w:p>
    <w:p w14:paraId="3C430258" w14:textId="26AE6D1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(12)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117,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118;</w:t>
      </w:r>
    </w:p>
    <w:p w14:paraId="71BDBEC9" w14:textId="7EAA883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(13)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127,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128;</w:t>
      </w:r>
    </w:p>
    <w:p w14:paraId="174D168A" w14:textId="0286288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(14)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137,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138;</w:t>
      </w:r>
    </w:p>
    <w:p w14:paraId="036666CE" w14:textId="7AE5CCE1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(15)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147,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148;</w:t>
      </w:r>
    </w:p>
    <w:p w14:paraId="0A82A8EF" w14:textId="2A0F946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(16)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157,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158;</w:t>
      </w:r>
    </w:p>
    <w:p w14:paraId="51977FDC" w14:textId="0410C441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(17)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167,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168;</w:t>
      </w:r>
    </w:p>
    <w:p w14:paraId="3C110D1D" w14:textId="4BC9062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(18)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177,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178;</w:t>
      </w:r>
    </w:p>
    <w:p w14:paraId="7530E47A" w14:textId="70305CDA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(19)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187,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188;</w:t>
      </w:r>
    </w:p>
    <w:p w14:paraId="6FBA1F71" w14:textId="21587C9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(20)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197,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198;</w:t>
      </w:r>
    </w:p>
    <w:p w14:paraId="52552D75" w14:textId="712EF09A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(21)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207,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208;</w:t>
      </w:r>
    </w:p>
    <w:p w14:paraId="28BDC1A3" w14:textId="633B48C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(22)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217,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218;</w:t>
      </w:r>
    </w:p>
    <w:p w14:paraId="12BA65C8" w14:textId="4CB767E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(23)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227,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228;</w:t>
      </w:r>
    </w:p>
    <w:p w14:paraId="13DF5BC9" w14:textId="76A7220E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(24)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237,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238;</w:t>
      </w:r>
    </w:p>
    <w:p w14:paraId="7AD0F559" w14:textId="13C73ACE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(25)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247,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248;</w:t>
      </w:r>
    </w:p>
    <w:p w14:paraId="3D61548A" w14:textId="34546EC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(26)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257,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258;</w:t>
      </w:r>
    </w:p>
    <w:p w14:paraId="59F4F9B0" w14:textId="2AAC53A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(27)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267,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268;</w:t>
      </w:r>
    </w:p>
    <w:p w14:paraId="261BC0B0" w14:textId="2B7F3B4D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(28)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277,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278;</w:t>
      </w:r>
    </w:p>
    <w:p w14:paraId="11BBDB0F" w14:textId="43EEAEA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(29)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287,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288;</w:t>
      </w:r>
    </w:p>
    <w:p w14:paraId="6ECF8DFC" w14:textId="36B817F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(30)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297,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298;</w:t>
      </w:r>
    </w:p>
    <w:p w14:paraId="2B86FDF3" w14:textId="03B13AD5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(31)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307,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308;</w:t>
      </w:r>
    </w:p>
    <w:p w14:paraId="74C9216D" w14:textId="077E8156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(32)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317,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318;</w:t>
      </w:r>
    </w:p>
    <w:p w14:paraId="63143DBE" w14:textId="000B900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(33)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327,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328;</w:t>
      </w:r>
    </w:p>
    <w:p w14:paraId="1A9198A3" w14:textId="12386A2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(34)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337,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338;</w:t>
      </w:r>
    </w:p>
    <w:p w14:paraId="5E996D4B" w14:textId="61E4621A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(35)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347,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348;</w:t>
      </w:r>
    </w:p>
    <w:p w14:paraId="3F02CC69" w14:textId="65FB4E3A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(36)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357,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358;</w:t>
      </w:r>
    </w:p>
    <w:p w14:paraId="69689CC7" w14:textId="538248B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(37)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367,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368;</w:t>
      </w:r>
    </w:p>
    <w:p w14:paraId="6D5366D1" w14:textId="0D082C7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(38)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377,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378;</w:t>
      </w:r>
    </w:p>
    <w:p w14:paraId="339C48AD" w14:textId="7467C8FE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(39)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387,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388;</w:t>
      </w:r>
    </w:p>
    <w:p w14:paraId="0D9CEC4B" w14:textId="2C966C61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(40)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397,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398;</w:t>
      </w:r>
    </w:p>
    <w:p w14:paraId="5821ABBF" w14:textId="7D00C25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(41)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407,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408;</w:t>
      </w:r>
    </w:p>
    <w:p w14:paraId="1EC6A890" w14:textId="0813DCD2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(42)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417,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418;</w:t>
      </w:r>
    </w:p>
    <w:p w14:paraId="463D5E8D" w14:textId="1E5F68A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(43)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427,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428;</w:t>
      </w:r>
    </w:p>
    <w:p w14:paraId="3B611094" w14:textId="4BE4D665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(44)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437,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438;</w:t>
      </w:r>
    </w:p>
    <w:p w14:paraId="15C5D0F0" w14:textId="5E33EE02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(45)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447,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448;</w:t>
      </w:r>
    </w:p>
    <w:p w14:paraId="60ED527D" w14:textId="1421A77C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(46)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457,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458;</w:t>
      </w:r>
    </w:p>
    <w:p w14:paraId="0B82744F" w14:textId="1A954A75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(47)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467,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468;</w:t>
      </w:r>
    </w:p>
    <w:p w14:paraId="26B4A795" w14:textId="1D72802D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(48)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477,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478;</w:t>
      </w:r>
    </w:p>
    <w:p w14:paraId="7B8DD166" w14:textId="0A88A5F2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(49)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487,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488;</w:t>
      </w:r>
    </w:p>
    <w:p w14:paraId="0AA720D5" w14:textId="438621B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lastRenderedPageBreak/>
        <w:t xml:space="preserve">(50)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497,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498;</w:t>
      </w:r>
    </w:p>
    <w:p w14:paraId="48A338B6" w14:textId="0F65493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(51)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507,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508;</w:t>
      </w:r>
    </w:p>
    <w:p w14:paraId="38C373D6" w14:textId="59323BA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(52)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517,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518; ir</w:t>
      </w:r>
    </w:p>
    <w:p w14:paraId="3D3FAACA" w14:textId="2582FF3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(53)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527, ir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528.</w:t>
      </w:r>
    </w:p>
    <w:p w14:paraId="09EB228C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21BE8B6D" w14:textId="12C359D4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17.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pirmasis domenas, kuris </w:t>
      </w:r>
      <w:r w:rsidR="00D46AF4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BCMA, apima arba susideda iš </w:t>
      </w:r>
      <w:proofErr w:type="spellStart"/>
      <w:r w:rsidRPr="00223952">
        <w:rPr>
          <w:rFonts w:ascii="Helvetica" w:hAnsi="Helvetica" w:cs="Arial"/>
          <w:szCs w:val="24"/>
        </w:rPr>
        <w:t>polipeptido</w:t>
      </w:r>
      <w:proofErr w:type="spellEnd"/>
      <w:r w:rsidR="00CA1039" w:rsidRPr="00223952">
        <w:rPr>
          <w:rFonts w:ascii="Helvetica" w:hAnsi="Helvetica" w:cs="Arial"/>
          <w:szCs w:val="24"/>
        </w:rPr>
        <w:t xml:space="preserve"> kurio aminorūgščių seka yra parinkta iš grupės, susidedančios iš pavaizduotų</w:t>
      </w:r>
      <w:r w:rsidRPr="00223952">
        <w:rPr>
          <w:rFonts w:ascii="Helvetica" w:hAnsi="Helvetica" w:cs="Arial"/>
          <w:szCs w:val="24"/>
        </w:rPr>
        <w:t xml:space="preserve"> SEQ ID Nr. </w:t>
      </w:r>
      <w:r w:rsidR="00FF083F" w:rsidRPr="00223952">
        <w:rPr>
          <w:rFonts w:ascii="Helvetica" w:hAnsi="Helvetica" w:cs="Arial"/>
          <w:szCs w:val="24"/>
        </w:rPr>
        <w:t>9, 19, 29, 39, 49, 59, 69, 79, 89, 109, 129, 139, 149, 159, 169, 179, 189, 199, 209, 219, 229, 239, 249, 259, 269, 279, 289, 299, 309, 319, 329, 339, 349, 359, 369, 379, 389, 399, 409, 419, 429, 439, 449, 459, 469, 479, 489, 499, 519 ir 529</w:t>
      </w:r>
      <w:r w:rsidRPr="00223952">
        <w:rPr>
          <w:rFonts w:ascii="Helvetica" w:hAnsi="Helvetica" w:cs="Arial"/>
          <w:szCs w:val="24"/>
        </w:rPr>
        <w:t>.</w:t>
      </w:r>
    </w:p>
    <w:p w14:paraId="64097CA4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6B1F78BB" w14:textId="1139DB5A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18.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antrasis domenas, kuris </w:t>
      </w:r>
      <w:r w:rsidR="00D46AF4" w:rsidRPr="00223952">
        <w:rPr>
          <w:rFonts w:ascii="Helvetica" w:hAnsi="Helvetica" w:cs="Arial"/>
          <w:szCs w:val="24"/>
        </w:rPr>
        <w:t>rišasi</w:t>
      </w:r>
      <w:r w:rsidRPr="00223952">
        <w:rPr>
          <w:rFonts w:ascii="Helvetica" w:hAnsi="Helvetica" w:cs="Arial"/>
          <w:szCs w:val="24"/>
        </w:rPr>
        <w:t xml:space="preserve"> prie CD3, apima VL sritį, apimančią CDR-L1, CDR-L2 ir CDR-L3, parinktas iš grupės, susidedančios iš:</w:t>
      </w:r>
    </w:p>
    <w:p w14:paraId="31678EA1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(a) CDR-L1, kaip pavaizduota SEQ ID Nr. 542, CDR-L2, kaip pavaizduota SEQ ID Nr. 543, ir CDR-L3, kaip pavaizduota SEQ ID Nr. 544;</w:t>
      </w:r>
    </w:p>
    <w:p w14:paraId="6CD77128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(b) CDR-L1, kaip pavaizduota SEQ ID Nr. 599, CDR-L2, kaip pavaizduota SEQ ID Nr. 600, ir CDR-L3, kaip pavaizduota SEQ ID Nr. 601; ir</w:t>
      </w:r>
    </w:p>
    <w:p w14:paraId="201CEDFD" w14:textId="373ED42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(c) CDR-L1, kaip pavaizduota SEQ ID Nr. 621,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622, ir CDR-L3, kaip pavaizduota SEQ ID Nr. 623.</w:t>
      </w:r>
    </w:p>
    <w:p w14:paraId="60B2FC85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6311C98E" w14:textId="7A1A7DE9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19.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antrasis domenas, kuris </w:t>
      </w:r>
      <w:r w:rsidR="00D46AF4" w:rsidRPr="00223952">
        <w:rPr>
          <w:rFonts w:ascii="Helvetica" w:hAnsi="Helvetica" w:cs="Arial"/>
          <w:szCs w:val="24"/>
        </w:rPr>
        <w:t>rišasi</w:t>
      </w:r>
      <w:r w:rsidRPr="00223952">
        <w:rPr>
          <w:rFonts w:ascii="Helvetica" w:hAnsi="Helvetica" w:cs="Arial"/>
          <w:szCs w:val="24"/>
        </w:rPr>
        <w:t xml:space="preserve"> prie CD3, apima VH sritį, apimančią CDR-H1, CDR-H2 ir CDR-H3, parinktas iš grupės, susidedančios iš:</w:t>
      </w:r>
    </w:p>
    <w:p w14:paraId="3C6E2A19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(a) CDR-H1, kaip pavaizduota SEQ ID Nr. 534, CDR-H2, kaip pavaizduota SEQ ID Nr. 535, ir CDR-H3, kaip pavaizduota SEQ ID Nr. 536;</w:t>
      </w:r>
    </w:p>
    <w:p w14:paraId="6951CEEE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(b) CDR-H1, kaip pavaizduota SEQ ID Nr. 545, CDR-H2, kaip pavaizduota SEQ ID Nr. 546, ir CDR-H3, kaip pavaizduota SEQ ID Nr. 547;</w:t>
      </w:r>
    </w:p>
    <w:p w14:paraId="027C761A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(c) CDR-H1, kaip pavaizduota SEQ ID Nr. 557, CDR-H2, kaip pavaizduota SEQ ID Nr. 558, ir CDR-H3, kaip pavaizduota SEQ ID Nr. 559;</w:t>
      </w:r>
    </w:p>
    <w:p w14:paraId="7BCB7DA9" w14:textId="7A454BA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(d)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568,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569, ir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570;</w:t>
      </w:r>
    </w:p>
    <w:p w14:paraId="48A0C1C5" w14:textId="7E416931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(e)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579,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580, ir CDR-H3,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581;</w:t>
      </w:r>
    </w:p>
    <w:p w14:paraId="5A367968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(f) CDR-H1, kaip pavaizduota SEQ ID Nr. 591, CDR-H2, kaip pavaizduota SEQ ID Nr. 592, ir CDR-H3, kaip pavaizduota SEQ ID Nr. 593;</w:t>
      </w:r>
    </w:p>
    <w:p w14:paraId="76DC78A0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(g) CDR-H1, kaip pavaizduota SEQ ID Nr. 602, CDR-H2, kaip pavaizduota SEQ ID Nr. 603, ir CDR-H3, kaip pavaizduota SEQ ID Nr. 604;</w:t>
      </w:r>
    </w:p>
    <w:p w14:paraId="030C76E8" w14:textId="392503E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(h) CDR-H1, kaip pavaizduota SEQ ID Nr. 613, CDR-H2,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614, ir CDR-H3, kaip pavaizduota SEQ ID Nr. 615;</w:t>
      </w:r>
    </w:p>
    <w:p w14:paraId="103A6199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(i) CDR-H1, kaip pavaizduota SEQ ID Nr. 624, CDR-H2, kaip pavaizduota SEQ ID Nr. 625, ir CDR-H3, kaip pavaizduota SEQ ID Nr. 626; ir</w:t>
      </w:r>
    </w:p>
    <w:p w14:paraId="2ABEF0B8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(j) CDR-H1, kaip pavaizduota SEQ ID Nr. 636, CDR-H2, kaip pavaizduota SEQ ID Nr. 637, ir CDR-H3, kaip pavaizduota SEQ ID Nr. 638.</w:t>
      </w:r>
    </w:p>
    <w:p w14:paraId="755D097D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76B48E3" w14:textId="5D97FC5A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20.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antrasis domenas, kuris </w:t>
      </w:r>
      <w:r w:rsidR="00D46AF4" w:rsidRPr="00223952">
        <w:rPr>
          <w:rFonts w:ascii="Helvetica" w:hAnsi="Helvetica" w:cs="Arial"/>
          <w:szCs w:val="24"/>
        </w:rPr>
        <w:t>rišasi</w:t>
      </w:r>
      <w:r w:rsidRPr="00223952">
        <w:rPr>
          <w:rFonts w:ascii="Helvetica" w:hAnsi="Helvetica" w:cs="Arial"/>
          <w:szCs w:val="24"/>
        </w:rPr>
        <w:t xml:space="preserve"> prie CD3, apima VL sritį, apimančią CDR-L1, CDR-L2 ir CDR-L3, ir VH sritį, apimančią CDR-H1, CDR-H2 ir CDR-H3, parinktas iš grupės, </w:t>
      </w:r>
      <w:r w:rsidR="00254849" w:rsidRPr="00223952">
        <w:rPr>
          <w:rFonts w:ascii="Helvetica" w:hAnsi="Helvetica" w:cs="Arial"/>
          <w:szCs w:val="24"/>
        </w:rPr>
        <w:t>susidedančios iš</w:t>
      </w:r>
      <w:r w:rsidRPr="00223952">
        <w:rPr>
          <w:rFonts w:ascii="Helvetica" w:hAnsi="Helvetica" w:cs="Arial"/>
          <w:szCs w:val="24"/>
        </w:rPr>
        <w:t>:</w:t>
      </w:r>
    </w:p>
    <w:p w14:paraId="69D82AF1" w14:textId="0FACF79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(a)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531,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532,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533,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534, CDR-H2, kaip pavaizduota SEQ ID Nr. 535, ir CDR-H3, kaip pavaizduota SEQ ID Nr. 536;</w:t>
      </w:r>
    </w:p>
    <w:p w14:paraId="24F450C5" w14:textId="67A37DED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(b)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542,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543,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544,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545, CDR-H2, kaip pavaizduota SEQ ID Nr. 546, ir CDR-H3, kaip pavaizduota SEQ ID Nr. 547;</w:t>
      </w:r>
    </w:p>
    <w:p w14:paraId="4BCB5AA6" w14:textId="5ABB89D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(c)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554,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555,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556,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557, CDR-H2, kaip pavaizduota SEQ ID Nr. 558, ir CDR-H3, kaip pavaizduota SEQ ID Nr. 559;</w:t>
      </w:r>
    </w:p>
    <w:p w14:paraId="53617E47" w14:textId="74040ED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(d)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565,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566,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567,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568, CDR-H2, kaip pavaizduota SEQ ID Nr. 569, ir CDR-H3, kaip pavaizduota SEQ ID Nr. 570;</w:t>
      </w:r>
    </w:p>
    <w:p w14:paraId="5E3639D1" w14:textId="59FA57B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(e)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576,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577,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578,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579, CDR-H2, kaip pavaizduota SEQ ID Nr. 580, ir CDR-H3, kaip pavaizduota SEQ ID Nr. 581;</w:t>
      </w:r>
    </w:p>
    <w:p w14:paraId="6154E077" w14:textId="3490F73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(f)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588,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589,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590,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59</w:t>
      </w:r>
      <w:r w:rsidR="009B7730" w:rsidRPr="00223952">
        <w:rPr>
          <w:rFonts w:ascii="Helvetica" w:hAnsi="Helvetica" w:cs="Arial"/>
          <w:szCs w:val="24"/>
        </w:rPr>
        <w:t>1</w:t>
      </w:r>
      <w:r w:rsidRPr="00223952">
        <w:rPr>
          <w:rFonts w:ascii="Helvetica" w:hAnsi="Helvetica" w:cs="Arial"/>
          <w:szCs w:val="24"/>
        </w:rPr>
        <w:t>, CDR-H2, kaip pavaizduota SEQ ID Nr. 592, ir CDR-H3, kaip pavaizduota SEQ ID Nr. 593;</w:t>
      </w:r>
    </w:p>
    <w:p w14:paraId="10341165" w14:textId="1B8F6506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(g)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599,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600,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601,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602, CDR-H2, kaip pavaizduota SEQ ID Nr. 603, ir CDR-H3, kaip pavaizduota SEQ ID Nr. 604;</w:t>
      </w:r>
    </w:p>
    <w:p w14:paraId="388C1334" w14:textId="2B9C059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(h)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610,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611,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612,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613, CDR-H2, kaip pavaizduota SEQ ID Nr. 614, ir CDR-H3, kaip pavaizduota SEQ ID Nr. 615;</w:t>
      </w:r>
    </w:p>
    <w:p w14:paraId="70C97E9D" w14:textId="3867B305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(i)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621,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622,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623,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624, CDR-H2, kaip pavaizduota SEQ ID Nr. 625, ir CDR-H3, kaip pavaizduota SEQ ID Nr. 626; ir</w:t>
      </w:r>
    </w:p>
    <w:p w14:paraId="7D0B4D3C" w14:textId="7D4BA4B3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(j) CDR-L1,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633, CDR-L2,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634, CDR-L3,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635, CDR-H1, kaip pavaizduota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636, CDR-H2, kaip pavaizduota SEQ ID Nr. 637, ir CDR-H3, kaip pavaizduota SEQ ID Nr. 638.</w:t>
      </w:r>
    </w:p>
    <w:p w14:paraId="3B50E3BE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F4DAF8E" w14:textId="2587AE29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21.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antrasis domenas, kuris </w:t>
      </w:r>
      <w:r w:rsidR="00D46AF4" w:rsidRPr="00223952">
        <w:rPr>
          <w:rFonts w:ascii="Helvetica" w:hAnsi="Helvetica" w:cs="Arial"/>
          <w:szCs w:val="24"/>
        </w:rPr>
        <w:t>rišasi</w:t>
      </w:r>
      <w:r w:rsidRPr="00223952">
        <w:rPr>
          <w:rFonts w:ascii="Helvetica" w:hAnsi="Helvetica" w:cs="Arial"/>
          <w:szCs w:val="24"/>
        </w:rPr>
        <w:t xml:space="preserve"> prie CD3, apima VL sritį</w:t>
      </w:r>
      <w:r w:rsidR="00862CB6" w:rsidRPr="00223952">
        <w:rPr>
          <w:rFonts w:ascii="Helvetica" w:hAnsi="Helvetica" w:cs="Arial"/>
          <w:szCs w:val="24"/>
        </w:rPr>
        <w:t>, kurios aminorūgščių seka yra parinkta iš grupės, susidedančios iš pavaizduotų</w:t>
      </w:r>
      <w:r w:rsidRPr="00223952">
        <w:rPr>
          <w:rFonts w:ascii="Helvetica" w:hAnsi="Helvetica" w:cs="Arial"/>
          <w:szCs w:val="24"/>
        </w:rPr>
        <w:t xml:space="preserve"> SEQ ID Nr. 550, SEQ ID Nr. 551, SEQ ID Nr. 584,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585,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629 ir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630.</w:t>
      </w:r>
    </w:p>
    <w:p w14:paraId="6601C601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C673D7B" w14:textId="12250C7A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22.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antrasis domenas, kuris </w:t>
      </w:r>
      <w:r w:rsidR="00D46AF4" w:rsidRPr="00223952">
        <w:rPr>
          <w:rFonts w:ascii="Helvetica" w:hAnsi="Helvetica" w:cs="Arial"/>
          <w:szCs w:val="24"/>
        </w:rPr>
        <w:t>rišasi</w:t>
      </w:r>
      <w:r w:rsidRPr="00223952">
        <w:rPr>
          <w:rFonts w:ascii="Helvetica" w:hAnsi="Helvetica" w:cs="Arial"/>
          <w:szCs w:val="24"/>
        </w:rPr>
        <w:t xml:space="preserve"> prie CD3, apima VH sritį, </w:t>
      </w:r>
      <w:r w:rsidR="00E54FFC" w:rsidRPr="00223952">
        <w:rPr>
          <w:rFonts w:ascii="Helvetica" w:hAnsi="Helvetica" w:cs="Arial"/>
          <w:szCs w:val="24"/>
        </w:rPr>
        <w:t>kurios aminorūgščių seka yra parinkta iš grupės, susidedančios iš pavaizduotų</w:t>
      </w:r>
      <w:r w:rsidRPr="00223952">
        <w:rPr>
          <w:rFonts w:ascii="Helvetica" w:hAnsi="Helvetica" w:cs="Arial"/>
          <w:szCs w:val="24"/>
        </w:rPr>
        <w:t xml:space="preserve"> SEQ ID Nr. 537, SEQ ID Nr. 538,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548,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549,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560,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561,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571,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572,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582,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583,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594,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595, </w:t>
      </w:r>
      <w:r w:rsidRPr="00223952">
        <w:rPr>
          <w:rFonts w:ascii="Helvetica" w:hAnsi="Helvetica" w:cs="Arial"/>
          <w:szCs w:val="24"/>
        </w:rPr>
        <w:lastRenderedPageBreak/>
        <w:t xml:space="preserve">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605,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606,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616,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617,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627,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628,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639,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640 ir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644.</w:t>
      </w:r>
    </w:p>
    <w:p w14:paraId="28C9B312" w14:textId="77777777" w:rsidR="009C17A5" w:rsidRPr="00223952" w:rsidRDefault="009C17A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8914013" w14:textId="048773B3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23.</w:t>
      </w:r>
      <w:r w:rsidR="009C17A5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antrasis domenas, kuris </w:t>
      </w:r>
      <w:r w:rsidR="00D46AF4" w:rsidRPr="00223952">
        <w:rPr>
          <w:rFonts w:ascii="Helvetica" w:hAnsi="Helvetica" w:cs="Arial"/>
          <w:szCs w:val="24"/>
        </w:rPr>
        <w:t>rišasi prie</w:t>
      </w:r>
      <w:r w:rsidRPr="00223952">
        <w:rPr>
          <w:rFonts w:ascii="Helvetica" w:hAnsi="Helvetica" w:cs="Arial"/>
          <w:szCs w:val="24"/>
        </w:rPr>
        <w:t xml:space="preserve"> CD3, apima VL sritį ir VH sritį, parinktą iš grupės, susidedančios iš:</w:t>
      </w:r>
    </w:p>
    <w:p w14:paraId="1753E256" w14:textId="7777777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(a) VL srities, kaip pavaizduota SEQ ID Nr. 539 arba 521, ir VH srities, kaip pavaizduota SEQ ID Nr. 537 arba 538;</w:t>
      </w:r>
    </w:p>
    <w:p w14:paraId="081EB105" w14:textId="24EFD8B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(b)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550 arba 521,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548 arba 549;</w:t>
      </w:r>
    </w:p>
    <w:p w14:paraId="1C79D400" w14:textId="7F85214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(c)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562 arba 521,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560 arba 561;</w:t>
      </w:r>
    </w:p>
    <w:p w14:paraId="08C6CCE9" w14:textId="7D51335B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(d)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573 arba 521,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571 arba 572;</w:t>
      </w:r>
    </w:p>
    <w:p w14:paraId="4DAFB001" w14:textId="0B7F3FA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(e)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584 arba 585,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582 arba 583;</w:t>
      </w:r>
    </w:p>
    <w:p w14:paraId="67FFFA64" w14:textId="04614C21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(f)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596 arba 521,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594 arba 595;</w:t>
      </w:r>
    </w:p>
    <w:p w14:paraId="6235BAF9" w14:textId="246C24E2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(g)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607 arba 585,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605 arba 606;</w:t>
      </w:r>
    </w:p>
    <w:p w14:paraId="4252CAD5" w14:textId="2B7D7B2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(h)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618 arba 521,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616 arba 617;</w:t>
      </w:r>
    </w:p>
    <w:p w14:paraId="7D3C2830" w14:textId="5B7B1B5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(i)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629 arba 630,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627 arba 628;</w:t>
      </w:r>
    </w:p>
    <w:p w14:paraId="07DEBF57" w14:textId="0D01F41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(j)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641 arba 630,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639 arba 640; ir</w:t>
      </w:r>
    </w:p>
    <w:p w14:paraId="075F1080" w14:textId="244A8D85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(k) VL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 xml:space="preserve">, kaip pavaizduota SEQ ID Nr. 645, ir VH </w:t>
      </w:r>
      <w:r w:rsidR="00F4673F" w:rsidRPr="00223952">
        <w:rPr>
          <w:rFonts w:ascii="Helvetica" w:hAnsi="Helvetica" w:cs="Arial"/>
          <w:szCs w:val="24"/>
        </w:rPr>
        <w:t>srities</w:t>
      </w:r>
      <w:r w:rsidRPr="00223952">
        <w:rPr>
          <w:rFonts w:ascii="Helvetica" w:hAnsi="Helvetica" w:cs="Arial"/>
          <w:szCs w:val="24"/>
        </w:rPr>
        <w:t>, kaip pavaizduota SEQ ID Nr. 644.</w:t>
      </w:r>
    </w:p>
    <w:p w14:paraId="767040BC" w14:textId="77777777" w:rsidR="00873A59" w:rsidRPr="00223952" w:rsidRDefault="00873A59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B6719D7" w14:textId="5BB4057B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24.</w:t>
      </w:r>
      <w:r w:rsidR="00873A59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 antrasis domenas, kuris </w:t>
      </w:r>
      <w:r w:rsidR="00D46AF4" w:rsidRPr="00223952">
        <w:rPr>
          <w:rFonts w:ascii="Helvetica" w:hAnsi="Helvetica" w:cs="Arial"/>
          <w:szCs w:val="24"/>
        </w:rPr>
        <w:t>rišasi</w:t>
      </w:r>
      <w:r w:rsidRPr="00223952">
        <w:rPr>
          <w:rFonts w:ascii="Helvetica" w:hAnsi="Helvetica" w:cs="Arial"/>
          <w:szCs w:val="24"/>
        </w:rPr>
        <w:t xml:space="preserve"> prie CD3, apima arba susideda iš </w:t>
      </w:r>
      <w:proofErr w:type="spellStart"/>
      <w:r w:rsidRPr="00223952">
        <w:rPr>
          <w:rFonts w:ascii="Helvetica" w:hAnsi="Helvetica" w:cs="Arial"/>
          <w:szCs w:val="24"/>
        </w:rPr>
        <w:t>polipeptido</w:t>
      </w:r>
      <w:proofErr w:type="spellEnd"/>
      <w:r w:rsidRPr="00223952">
        <w:rPr>
          <w:rFonts w:ascii="Helvetica" w:hAnsi="Helvetica" w:cs="Arial"/>
          <w:szCs w:val="24"/>
        </w:rPr>
        <w:t xml:space="preserve">, </w:t>
      </w:r>
      <w:r w:rsidR="00555CD6" w:rsidRPr="00223952">
        <w:rPr>
          <w:rFonts w:ascii="Helvetica" w:hAnsi="Helvetica" w:cs="Arial"/>
          <w:szCs w:val="24"/>
        </w:rPr>
        <w:t>kurio aminorūgščių seka yra parinkta iš grupės, susidedančios iš pavaizduotų</w:t>
      </w:r>
      <w:r w:rsidRPr="00223952">
        <w:rPr>
          <w:rFonts w:ascii="Helvetica" w:hAnsi="Helvetica" w:cs="Arial"/>
          <w:szCs w:val="24"/>
        </w:rPr>
        <w:t xml:space="preserve">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</w:t>
      </w:r>
      <w:r w:rsidR="00717674" w:rsidRPr="00223952">
        <w:rPr>
          <w:rFonts w:ascii="Helvetica" w:hAnsi="Helvetica" w:cs="Arial"/>
          <w:szCs w:val="24"/>
        </w:rPr>
        <w:t>540, 541, 552, 553, 563, 564, 574, 575, 586, 587, 597, 598, 608, 609, 619, 620, 631, 632, 642, 643 ir 646</w:t>
      </w:r>
      <w:r w:rsidRPr="00223952">
        <w:rPr>
          <w:rFonts w:ascii="Helvetica" w:hAnsi="Helvetica" w:cs="Arial"/>
          <w:szCs w:val="24"/>
        </w:rPr>
        <w:t>.</w:t>
      </w:r>
    </w:p>
    <w:p w14:paraId="7B73A994" w14:textId="77777777" w:rsidR="00873A59" w:rsidRPr="00223952" w:rsidRDefault="00873A59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43B1A2C" w14:textId="2A3DE6A2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25.</w:t>
      </w:r>
      <w:r w:rsidR="00873A59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kuri</w:t>
      </w:r>
      <w:r w:rsidR="00C86C39" w:rsidRPr="00223952">
        <w:rPr>
          <w:rFonts w:ascii="Helvetica" w:hAnsi="Helvetica" w:cs="Arial"/>
          <w:szCs w:val="24"/>
        </w:rPr>
        <w:t>s</w:t>
      </w:r>
      <w:r w:rsidRPr="00223952">
        <w:rPr>
          <w:rFonts w:ascii="Helvetica" w:hAnsi="Helvetica" w:cs="Arial"/>
          <w:szCs w:val="24"/>
        </w:rPr>
        <w:t xml:space="preserve"> apima </w:t>
      </w:r>
      <w:proofErr w:type="spellStart"/>
      <w:r w:rsidRPr="00223952">
        <w:rPr>
          <w:rFonts w:ascii="Helvetica" w:hAnsi="Helvetica" w:cs="Arial"/>
          <w:szCs w:val="24"/>
        </w:rPr>
        <w:t>polipeptidą</w:t>
      </w:r>
      <w:proofErr w:type="spellEnd"/>
      <w:r w:rsidRPr="00223952">
        <w:rPr>
          <w:rFonts w:ascii="Helvetica" w:hAnsi="Helvetica" w:cs="Arial"/>
          <w:szCs w:val="24"/>
        </w:rPr>
        <w:t xml:space="preserve">, </w:t>
      </w:r>
      <w:r w:rsidR="00C86C39" w:rsidRPr="00223952">
        <w:rPr>
          <w:rFonts w:ascii="Helvetica" w:hAnsi="Helvetica" w:cs="Arial"/>
          <w:szCs w:val="24"/>
        </w:rPr>
        <w:t>kurio aminorūgščių seka yra parinkta iš grupės, susidedančios iš pavaizduotų</w:t>
      </w:r>
      <w:r w:rsidRPr="00223952">
        <w:rPr>
          <w:rFonts w:ascii="Helvetica" w:hAnsi="Helvetica" w:cs="Arial"/>
          <w:szCs w:val="24"/>
        </w:rPr>
        <w:t xml:space="preserve">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</w:t>
      </w:r>
      <w:r w:rsidR="00B86D94" w:rsidRPr="00223952">
        <w:rPr>
          <w:rFonts w:ascii="Helvetica" w:hAnsi="Helvetica" w:cs="Arial"/>
          <w:szCs w:val="24"/>
        </w:rPr>
        <w:t>10, 20, 30, 40, 50,</w:t>
      </w:r>
      <w:r w:rsidR="00EA7435" w:rsidRPr="00223952">
        <w:rPr>
          <w:rFonts w:ascii="Helvetica" w:hAnsi="Helvetica" w:cs="Arial"/>
          <w:szCs w:val="24"/>
        </w:rPr>
        <w:t xml:space="preserve"> </w:t>
      </w:r>
      <w:r w:rsidR="00B86D94" w:rsidRPr="00223952">
        <w:rPr>
          <w:rFonts w:ascii="Helvetica" w:hAnsi="Helvetica" w:cs="Arial"/>
          <w:szCs w:val="24"/>
        </w:rPr>
        <w:t>60, 70, 80, 90, 100, 110, 120, 130, 140, 150, 160, 170, 180, 190, 200, 210, 220, 230, 240, 250, 260, 270, 280, 290,</w:t>
      </w:r>
      <w:r w:rsidR="0004314F" w:rsidRPr="00223952">
        <w:rPr>
          <w:rFonts w:ascii="Helvetica" w:hAnsi="Helvetica" w:cs="Arial"/>
          <w:szCs w:val="24"/>
        </w:rPr>
        <w:t xml:space="preserve"> </w:t>
      </w:r>
      <w:r w:rsidR="00B86D94" w:rsidRPr="00223952">
        <w:rPr>
          <w:rFonts w:ascii="Helvetica" w:hAnsi="Helvetica" w:cs="Arial"/>
          <w:szCs w:val="24"/>
        </w:rPr>
        <w:t>300, 310, 320, 330, 340, 350, 360, 370, 380, 390, 400, 410, 420, 430, 440, 450, 460, 470, 480, 490, 500, 510, 520</w:t>
      </w:r>
      <w:r w:rsidR="0004314F" w:rsidRPr="00223952">
        <w:rPr>
          <w:rFonts w:ascii="Helvetica" w:hAnsi="Helvetica" w:cs="Arial"/>
          <w:szCs w:val="24"/>
        </w:rPr>
        <w:t xml:space="preserve"> ir</w:t>
      </w:r>
      <w:r w:rsidR="00B86D94" w:rsidRPr="00223952">
        <w:rPr>
          <w:rFonts w:ascii="Helvetica" w:hAnsi="Helvetica" w:cs="Arial"/>
          <w:szCs w:val="24"/>
        </w:rPr>
        <w:t xml:space="preserve"> 530.</w:t>
      </w:r>
    </w:p>
    <w:p w14:paraId="2984E06B" w14:textId="77777777" w:rsidR="00873A59" w:rsidRPr="00223952" w:rsidRDefault="00873A59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DAE540B" w14:textId="503DBD36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26.</w:t>
      </w:r>
      <w:r w:rsidR="00873A59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apimanti</w:t>
      </w:r>
      <w:r w:rsidR="0078511C" w:rsidRPr="00223952">
        <w:rPr>
          <w:rFonts w:ascii="Helvetica" w:hAnsi="Helvetica" w:cs="Arial"/>
          <w:szCs w:val="24"/>
        </w:rPr>
        <w:t>s tvarką nuo N galo iki C galo</w:t>
      </w:r>
      <w:r w:rsidRPr="00223952">
        <w:rPr>
          <w:rFonts w:ascii="Helvetica" w:hAnsi="Helvetica" w:cs="Arial"/>
          <w:szCs w:val="24"/>
        </w:rPr>
        <w:t>:</w:t>
      </w:r>
    </w:p>
    <w:p w14:paraId="63DB112C" w14:textId="646A12FC" w:rsidR="00F51F43" w:rsidRPr="00223952" w:rsidRDefault="00873A59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</w:t>
      </w:r>
      <w:r w:rsidR="00F51F43" w:rsidRPr="00223952">
        <w:rPr>
          <w:rFonts w:ascii="Helvetica" w:hAnsi="Helvetica" w:cs="Arial"/>
          <w:szCs w:val="24"/>
        </w:rPr>
        <w:t>a) pirm</w:t>
      </w:r>
      <w:r w:rsidR="00ED7A99" w:rsidRPr="00223952">
        <w:rPr>
          <w:rFonts w:ascii="Helvetica" w:hAnsi="Helvetica" w:cs="Arial"/>
          <w:szCs w:val="24"/>
        </w:rPr>
        <w:t>ojo</w:t>
      </w:r>
      <w:r w:rsidR="00F51F43" w:rsidRPr="00223952">
        <w:rPr>
          <w:rFonts w:ascii="Helvetica" w:hAnsi="Helvetica" w:cs="Arial"/>
          <w:szCs w:val="24"/>
        </w:rPr>
        <w:t xml:space="preserve"> domen</w:t>
      </w:r>
      <w:r w:rsidR="00ED7A99" w:rsidRPr="00223952">
        <w:rPr>
          <w:rFonts w:ascii="Helvetica" w:hAnsi="Helvetica" w:cs="Arial"/>
          <w:szCs w:val="24"/>
        </w:rPr>
        <w:t>o</w:t>
      </w:r>
      <w:r w:rsidR="00F51F43" w:rsidRPr="00223952">
        <w:rPr>
          <w:rFonts w:ascii="Helvetica" w:hAnsi="Helvetica" w:cs="Arial"/>
          <w:szCs w:val="24"/>
        </w:rPr>
        <w:t>;</w:t>
      </w:r>
    </w:p>
    <w:p w14:paraId="662EA364" w14:textId="125E208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(b) peptido </w:t>
      </w:r>
      <w:r w:rsidR="00ED7A99" w:rsidRPr="00223952">
        <w:rPr>
          <w:rFonts w:ascii="Helvetica" w:hAnsi="Helvetica" w:cs="Arial"/>
          <w:szCs w:val="24"/>
        </w:rPr>
        <w:t>jungtuko</w:t>
      </w:r>
      <w:r w:rsidRPr="00223952">
        <w:rPr>
          <w:rFonts w:ascii="Helvetica" w:hAnsi="Helvetica" w:cs="Arial"/>
          <w:szCs w:val="24"/>
        </w:rPr>
        <w:t xml:space="preserve">, </w:t>
      </w:r>
      <w:r w:rsidR="00ED7A99" w:rsidRPr="00223952">
        <w:rPr>
          <w:rFonts w:ascii="Helvetica" w:hAnsi="Helvetica" w:cs="Arial"/>
          <w:szCs w:val="24"/>
        </w:rPr>
        <w:t>kurio aminorūgščių seka yra parinkta</w:t>
      </w:r>
      <w:r w:rsidRPr="00223952">
        <w:rPr>
          <w:rFonts w:ascii="Helvetica" w:hAnsi="Helvetica" w:cs="Arial"/>
          <w:szCs w:val="24"/>
        </w:rPr>
        <w:t xml:space="preserve"> iš grupės, susidedančios iš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687, 693 ir 694;</w:t>
      </w:r>
    </w:p>
    <w:p w14:paraId="263F2E70" w14:textId="087731D2" w:rsidR="00F51F43" w:rsidRPr="00223952" w:rsidRDefault="00873A59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</w:t>
      </w:r>
      <w:r w:rsidR="00F51F43" w:rsidRPr="00223952">
        <w:rPr>
          <w:rFonts w:ascii="Helvetica" w:hAnsi="Helvetica" w:cs="Arial"/>
          <w:szCs w:val="24"/>
        </w:rPr>
        <w:t>c) antro</w:t>
      </w:r>
      <w:r w:rsidR="00A9250C" w:rsidRPr="00223952">
        <w:rPr>
          <w:rFonts w:ascii="Helvetica" w:hAnsi="Helvetica" w:cs="Arial"/>
          <w:szCs w:val="24"/>
        </w:rPr>
        <w:t>jo</w:t>
      </w:r>
      <w:r w:rsidR="00F51F43" w:rsidRPr="00223952">
        <w:rPr>
          <w:rFonts w:ascii="Helvetica" w:hAnsi="Helvetica" w:cs="Arial"/>
          <w:szCs w:val="24"/>
        </w:rPr>
        <w:t xml:space="preserve"> </w:t>
      </w:r>
      <w:r w:rsidR="00A9250C" w:rsidRPr="00223952">
        <w:rPr>
          <w:rFonts w:ascii="Helvetica" w:hAnsi="Helvetica" w:cs="Arial"/>
          <w:szCs w:val="24"/>
        </w:rPr>
        <w:t>domeno</w:t>
      </w:r>
      <w:r w:rsidR="00F51F43" w:rsidRPr="00223952">
        <w:rPr>
          <w:rFonts w:ascii="Helvetica" w:hAnsi="Helvetica" w:cs="Arial"/>
          <w:szCs w:val="24"/>
        </w:rPr>
        <w:t>;</w:t>
      </w:r>
    </w:p>
    <w:p w14:paraId="60E542DF" w14:textId="78773579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lastRenderedPageBreak/>
        <w:t xml:space="preserve">(d) peptido </w:t>
      </w:r>
      <w:r w:rsidR="00A9250C" w:rsidRPr="00223952">
        <w:rPr>
          <w:rFonts w:ascii="Helvetica" w:hAnsi="Helvetica" w:cs="Arial"/>
          <w:szCs w:val="24"/>
        </w:rPr>
        <w:t>jungtuko</w:t>
      </w:r>
      <w:r w:rsidRPr="00223952">
        <w:rPr>
          <w:rFonts w:ascii="Helvetica" w:hAnsi="Helvetica" w:cs="Arial"/>
          <w:szCs w:val="24"/>
        </w:rPr>
        <w:t xml:space="preserve">, </w:t>
      </w:r>
      <w:r w:rsidR="00842E08" w:rsidRPr="00223952">
        <w:rPr>
          <w:rFonts w:ascii="Helvetica" w:hAnsi="Helvetica" w:cs="Arial"/>
          <w:szCs w:val="24"/>
        </w:rPr>
        <w:t>kurio aminorūgščių seka yra parinkta</w:t>
      </w:r>
      <w:r w:rsidRPr="00223952">
        <w:rPr>
          <w:rFonts w:ascii="Helvetica" w:hAnsi="Helvetica" w:cs="Arial"/>
          <w:szCs w:val="24"/>
        </w:rPr>
        <w:t xml:space="preserve"> iš grupės, susidedančios iš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</w:t>
      </w:r>
      <w:r w:rsidR="00EE65C4" w:rsidRPr="00223952">
        <w:rPr>
          <w:rFonts w:ascii="Helvetica" w:hAnsi="Helvetica" w:cs="Arial"/>
          <w:szCs w:val="24"/>
        </w:rPr>
        <w:t>686, 687, 688, 689, 690, 691, 692, 693 arba 694</w:t>
      </w:r>
      <w:r w:rsidRPr="00223952">
        <w:rPr>
          <w:rFonts w:ascii="Helvetica" w:hAnsi="Helvetica" w:cs="Arial"/>
          <w:szCs w:val="24"/>
        </w:rPr>
        <w:t>;</w:t>
      </w:r>
    </w:p>
    <w:p w14:paraId="56434A17" w14:textId="1CC7FE0C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(e) trečiojo domeno (</w:t>
      </w:r>
      <w:r w:rsidR="006F48B5" w:rsidRPr="00223952">
        <w:rPr>
          <w:rFonts w:ascii="Helvetica" w:hAnsi="Helvetica" w:cs="Arial"/>
          <w:szCs w:val="24"/>
        </w:rPr>
        <w:t>apimančio lankstą</w:t>
      </w:r>
      <w:r w:rsidRPr="00223952">
        <w:rPr>
          <w:rFonts w:ascii="Helvetica" w:hAnsi="Helvetica" w:cs="Arial"/>
          <w:szCs w:val="24"/>
        </w:rPr>
        <w:t>, CH2 ir CH3 domen</w:t>
      </w:r>
      <w:r w:rsidR="006F48B5" w:rsidRPr="00223952">
        <w:rPr>
          <w:rFonts w:ascii="Helvetica" w:hAnsi="Helvetica" w:cs="Arial"/>
          <w:szCs w:val="24"/>
        </w:rPr>
        <w:t>ą</w:t>
      </w:r>
      <w:r w:rsidRPr="00223952">
        <w:rPr>
          <w:rFonts w:ascii="Helvetica" w:hAnsi="Helvetica" w:cs="Arial"/>
          <w:szCs w:val="24"/>
        </w:rPr>
        <w:t>)</w:t>
      </w:r>
      <w:r w:rsidR="006F48B5" w:rsidRPr="00223952">
        <w:rPr>
          <w:rFonts w:ascii="Helvetica" w:hAnsi="Helvetica" w:cs="Arial"/>
          <w:szCs w:val="24"/>
        </w:rPr>
        <w:t xml:space="preserve"> pirmojo </w:t>
      </w:r>
      <w:proofErr w:type="spellStart"/>
      <w:r w:rsidR="006F48B5" w:rsidRPr="00223952">
        <w:rPr>
          <w:rFonts w:ascii="Helvetica" w:hAnsi="Helvetica" w:cs="Arial"/>
          <w:szCs w:val="24"/>
        </w:rPr>
        <w:t>polipeptido</w:t>
      </w:r>
      <w:proofErr w:type="spellEnd"/>
      <w:r w:rsidR="006F48B5" w:rsidRPr="00223952">
        <w:rPr>
          <w:rFonts w:ascii="Helvetica" w:hAnsi="Helvetica" w:cs="Arial"/>
          <w:szCs w:val="24"/>
        </w:rPr>
        <w:t xml:space="preserve"> monomero;</w:t>
      </w:r>
    </w:p>
    <w:p w14:paraId="6E7E2F77" w14:textId="3499FC3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(f) peptido </w:t>
      </w:r>
      <w:r w:rsidR="00A9250C" w:rsidRPr="00223952">
        <w:rPr>
          <w:rFonts w:ascii="Helvetica" w:hAnsi="Helvetica" w:cs="Arial"/>
          <w:szCs w:val="24"/>
        </w:rPr>
        <w:t>jungtuko</w:t>
      </w:r>
      <w:r w:rsidRPr="00223952">
        <w:rPr>
          <w:rFonts w:ascii="Helvetica" w:hAnsi="Helvetica" w:cs="Arial"/>
          <w:szCs w:val="24"/>
        </w:rPr>
        <w:t xml:space="preserve">, </w:t>
      </w:r>
      <w:r w:rsidR="00842E08" w:rsidRPr="00223952">
        <w:rPr>
          <w:rFonts w:ascii="Helvetica" w:hAnsi="Helvetica" w:cs="Arial"/>
          <w:szCs w:val="24"/>
        </w:rPr>
        <w:t>kurio aminorūgščių seka yra parinkta</w:t>
      </w:r>
      <w:r w:rsidRPr="00223952">
        <w:rPr>
          <w:rFonts w:ascii="Helvetica" w:hAnsi="Helvetica" w:cs="Arial"/>
          <w:szCs w:val="24"/>
        </w:rPr>
        <w:t xml:space="preserve"> iš grupės, susidedančios iš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695, 696, 697, 698 arba 699; ir</w:t>
      </w:r>
    </w:p>
    <w:p w14:paraId="79EFE3A2" w14:textId="27C9642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(g) trečiojo domeno </w:t>
      </w:r>
      <w:r w:rsidR="006F48B5" w:rsidRPr="00223952">
        <w:rPr>
          <w:rFonts w:ascii="Helvetica" w:hAnsi="Helvetica" w:cs="Arial"/>
          <w:szCs w:val="24"/>
        </w:rPr>
        <w:t xml:space="preserve">(apimančio lankstą, CH2 ir CH3 domeną) </w:t>
      </w:r>
      <w:r w:rsidRPr="00223952">
        <w:rPr>
          <w:rFonts w:ascii="Helvetica" w:hAnsi="Helvetica" w:cs="Arial"/>
          <w:szCs w:val="24"/>
        </w:rPr>
        <w:t>antr</w:t>
      </w:r>
      <w:r w:rsidR="006F48B5" w:rsidRPr="00223952">
        <w:rPr>
          <w:rFonts w:ascii="Helvetica" w:hAnsi="Helvetica" w:cs="Arial"/>
          <w:szCs w:val="24"/>
        </w:rPr>
        <w:t>ojo</w:t>
      </w:r>
      <w:r w:rsidRPr="00223952">
        <w:rPr>
          <w:rFonts w:ascii="Helvetica" w:hAnsi="Helvetica" w:cs="Arial"/>
          <w:szCs w:val="24"/>
        </w:rPr>
        <w:t xml:space="preserve"> </w:t>
      </w:r>
      <w:proofErr w:type="spellStart"/>
      <w:r w:rsidRPr="00223952">
        <w:rPr>
          <w:rFonts w:ascii="Helvetica" w:hAnsi="Helvetica" w:cs="Arial"/>
          <w:szCs w:val="24"/>
        </w:rPr>
        <w:t>polipeptido</w:t>
      </w:r>
      <w:proofErr w:type="spellEnd"/>
      <w:r w:rsidR="006F48B5" w:rsidRPr="00223952">
        <w:rPr>
          <w:rFonts w:ascii="Helvetica" w:hAnsi="Helvetica" w:cs="Arial"/>
          <w:szCs w:val="24"/>
        </w:rPr>
        <w:t xml:space="preserve"> monomero</w:t>
      </w:r>
      <w:r w:rsidRPr="00223952">
        <w:rPr>
          <w:rFonts w:ascii="Helvetica" w:hAnsi="Helvetica" w:cs="Arial"/>
          <w:szCs w:val="24"/>
        </w:rPr>
        <w:t>.</w:t>
      </w:r>
    </w:p>
    <w:p w14:paraId="5529DD33" w14:textId="77777777" w:rsidR="00873A59" w:rsidRPr="00223952" w:rsidRDefault="00873A59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825BA8F" w14:textId="4CE439E3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27.</w:t>
      </w:r>
      <w:r w:rsidR="00873A59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apimanti</w:t>
      </w:r>
      <w:r w:rsidR="00332CE0" w:rsidRPr="00223952">
        <w:rPr>
          <w:rFonts w:ascii="Helvetica" w:hAnsi="Helvetica" w:cs="Arial"/>
          <w:szCs w:val="24"/>
        </w:rPr>
        <w:t>s</w:t>
      </w:r>
      <w:r w:rsidRPr="00223952">
        <w:rPr>
          <w:rFonts w:ascii="Helvetica" w:hAnsi="Helvetica" w:cs="Arial"/>
          <w:szCs w:val="24"/>
        </w:rPr>
        <w:t xml:space="preserve"> </w:t>
      </w:r>
      <w:r w:rsidR="00332CE0" w:rsidRPr="00223952">
        <w:rPr>
          <w:rFonts w:ascii="Helvetica" w:hAnsi="Helvetica" w:cs="Arial"/>
          <w:szCs w:val="24"/>
        </w:rPr>
        <w:t>tvarką nuo N galo iki C galo</w:t>
      </w:r>
      <w:r w:rsidRPr="00223952">
        <w:rPr>
          <w:rFonts w:ascii="Helvetica" w:hAnsi="Helvetica" w:cs="Arial"/>
          <w:szCs w:val="24"/>
        </w:rPr>
        <w:t>:</w:t>
      </w:r>
    </w:p>
    <w:p w14:paraId="2A72B3CD" w14:textId="3C5C6FD7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(a) </w:t>
      </w:r>
      <w:r w:rsidR="00332CE0" w:rsidRPr="00223952">
        <w:rPr>
          <w:rFonts w:ascii="Helvetica" w:hAnsi="Helvetica" w:cs="Arial"/>
          <w:szCs w:val="24"/>
        </w:rPr>
        <w:t>pirmojo domeno</w:t>
      </w:r>
      <w:r w:rsidRPr="00223952">
        <w:rPr>
          <w:rFonts w:ascii="Helvetica" w:hAnsi="Helvetica" w:cs="Arial"/>
          <w:szCs w:val="24"/>
        </w:rPr>
        <w:t xml:space="preserve">, </w:t>
      </w:r>
      <w:r w:rsidR="00332CE0" w:rsidRPr="00223952">
        <w:rPr>
          <w:rFonts w:ascii="Helvetica" w:hAnsi="Helvetica" w:cs="Arial"/>
          <w:szCs w:val="24"/>
        </w:rPr>
        <w:t>kurio aminorūgščių seka yra parinkta iš grupės, susidedančios iš</w:t>
      </w:r>
      <w:r w:rsidRPr="00223952">
        <w:rPr>
          <w:rFonts w:ascii="Helvetica" w:hAnsi="Helvetica" w:cs="Arial"/>
          <w:szCs w:val="24"/>
        </w:rPr>
        <w:t xml:space="preserve">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9, 19, </w:t>
      </w:r>
      <w:r w:rsidR="00F30505" w:rsidRPr="00223952">
        <w:rPr>
          <w:rFonts w:ascii="Helvetica" w:hAnsi="Helvetica" w:cs="Arial"/>
          <w:szCs w:val="24"/>
        </w:rPr>
        <w:t>29, 39, 49, 59, 69, 79, 89, 109, 129, 139, 149, 159, 169, 179, 189, 199, 209, 219, 229, 239, 249, 259, 269, 279, 289, 299, 309, 319, 329, 339, 349, 359, 369, 379, 389, 399, 409, 419, 429, 439, 449, 459, 469, 479, 489, 499, 519 ir 529</w:t>
      </w:r>
      <w:r w:rsidRPr="00223952">
        <w:rPr>
          <w:rFonts w:ascii="Helvetica" w:hAnsi="Helvetica" w:cs="Arial"/>
          <w:szCs w:val="24"/>
        </w:rPr>
        <w:t>; kur peptidinis jung</w:t>
      </w:r>
      <w:r w:rsidR="00F30505" w:rsidRPr="00223952">
        <w:rPr>
          <w:rFonts w:ascii="Helvetica" w:hAnsi="Helvetica" w:cs="Arial"/>
          <w:szCs w:val="24"/>
        </w:rPr>
        <w:t>tukas</w:t>
      </w:r>
      <w:r w:rsidRPr="00223952">
        <w:rPr>
          <w:rFonts w:ascii="Helvetica" w:hAnsi="Helvetica" w:cs="Arial"/>
          <w:szCs w:val="24"/>
        </w:rPr>
        <w:t xml:space="preserve">, </w:t>
      </w:r>
      <w:r w:rsidR="00392B64" w:rsidRPr="00223952">
        <w:rPr>
          <w:rFonts w:ascii="Helvetica" w:hAnsi="Helvetica" w:cs="Arial"/>
          <w:szCs w:val="24"/>
        </w:rPr>
        <w:t>kuris yra apimtas</w:t>
      </w:r>
      <w:r w:rsidRPr="00223952">
        <w:rPr>
          <w:rFonts w:ascii="Helvetica" w:hAnsi="Helvetica" w:cs="Arial"/>
          <w:szCs w:val="24"/>
        </w:rPr>
        <w:t xml:space="preserve"> </w:t>
      </w:r>
      <w:r w:rsidR="00801528" w:rsidRPr="00223952">
        <w:rPr>
          <w:rFonts w:ascii="Helvetica" w:hAnsi="Helvetica" w:cs="Arial"/>
          <w:szCs w:val="24"/>
        </w:rPr>
        <w:t xml:space="preserve">tose </w:t>
      </w:r>
      <w:r w:rsidR="00392B64" w:rsidRPr="00223952">
        <w:rPr>
          <w:rFonts w:ascii="Helvetica" w:hAnsi="Helvetica" w:cs="Arial"/>
          <w:szCs w:val="24"/>
        </w:rPr>
        <w:t>sekose, ir kurio</w:t>
      </w:r>
      <w:r w:rsidR="006C135B" w:rsidRPr="00223952">
        <w:rPr>
          <w:rFonts w:ascii="Helvetica" w:hAnsi="Helvetica" w:cs="Arial"/>
          <w:szCs w:val="24"/>
        </w:rPr>
        <w:t xml:space="preserve"> seka yra</w:t>
      </w:r>
      <w:r w:rsidRPr="00223952">
        <w:rPr>
          <w:rFonts w:ascii="Helvetica" w:hAnsi="Helvetica" w:cs="Arial"/>
          <w:szCs w:val="24"/>
        </w:rPr>
        <w:t xml:space="preserve"> SEQ ID Nr. 694, gali būti pakeistas bet kuri</w:t>
      </w:r>
      <w:r w:rsidR="006C135B" w:rsidRPr="00223952">
        <w:rPr>
          <w:rFonts w:ascii="Helvetica" w:hAnsi="Helvetica" w:cs="Arial"/>
          <w:szCs w:val="24"/>
        </w:rPr>
        <w:t>a</w:t>
      </w:r>
      <w:r w:rsidRPr="00223952">
        <w:rPr>
          <w:rFonts w:ascii="Helvetica" w:hAnsi="Helvetica" w:cs="Arial"/>
          <w:szCs w:val="24"/>
        </w:rPr>
        <w:t xml:space="preserve"> iš SEQ ID Nr. 686-693 ir 695-699;</w:t>
      </w:r>
    </w:p>
    <w:p w14:paraId="0D688DA0" w14:textId="6B7DD4D0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(b) </w:t>
      </w:r>
      <w:r w:rsidR="00CB7C2E" w:rsidRPr="00223952">
        <w:rPr>
          <w:rFonts w:ascii="Helvetica" w:hAnsi="Helvetica" w:cs="Arial"/>
          <w:szCs w:val="24"/>
        </w:rPr>
        <w:t>peptido jungtuko, kurio aminorūgščių seka yra parinkta iš grupės, susidedančios iš</w:t>
      </w:r>
      <w:r w:rsidRPr="00223952">
        <w:rPr>
          <w:rFonts w:ascii="Helvetica" w:hAnsi="Helvetica" w:cs="Arial"/>
          <w:szCs w:val="24"/>
        </w:rPr>
        <w:t xml:space="preserve">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687, 693 ir 694;</w:t>
      </w:r>
    </w:p>
    <w:p w14:paraId="7F0DF7E8" w14:textId="4E184CAA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(c) </w:t>
      </w:r>
      <w:r w:rsidR="00796608" w:rsidRPr="00223952">
        <w:rPr>
          <w:rFonts w:ascii="Helvetica" w:hAnsi="Helvetica" w:cs="Arial"/>
          <w:szCs w:val="24"/>
        </w:rPr>
        <w:t>antrojo domeno</w:t>
      </w:r>
      <w:r w:rsidRPr="00223952">
        <w:rPr>
          <w:rFonts w:ascii="Helvetica" w:hAnsi="Helvetica" w:cs="Arial"/>
          <w:szCs w:val="24"/>
        </w:rPr>
        <w:t xml:space="preserve">, </w:t>
      </w:r>
      <w:r w:rsidR="00700B86" w:rsidRPr="00223952">
        <w:rPr>
          <w:rFonts w:ascii="Helvetica" w:hAnsi="Helvetica" w:cs="Arial"/>
          <w:szCs w:val="24"/>
        </w:rPr>
        <w:t>kurio aminorūgščių seka yra parinkta iš grupės, susidedančios iš</w:t>
      </w:r>
      <w:r w:rsidRPr="00223952">
        <w:rPr>
          <w:rFonts w:ascii="Helvetica" w:hAnsi="Helvetica" w:cs="Arial"/>
          <w:szCs w:val="24"/>
        </w:rPr>
        <w:t xml:space="preserve">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540, </w:t>
      </w:r>
      <w:r w:rsidR="00801528" w:rsidRPr="00223952">
        <w:rPr>
          <w:rFonts w:ascii="Helvetica" w:hAnsi="Helvetica" w:cs="Arial"/>
          <w:szCs w:val="24"/>
        </w:rPr>
        <w:t>541, 552, 553, 563, 564, 574, 575, 586, 587, 597, 598, 608, 609, 619, 620, 631, 632, 642</w:t>
      </w:r>
      <w:r w:rsidRPr="00223952">
        <w:rPr>
          <w:rFonts w:ascii="Helvetica" w:hAnsi="Helvetica" w:cs="Arial"/>
          <w:szCs w:val="24"/>
        </w:rPr>
        <w:t xml:space="preserve">, 643 ir 646; </w:t>
      </w:r>
      <w:r w:rsidR="00801528" w:rsidRPr="00223952">
        <w:rPr>
          <w:rFonts w:ascii="Helvetica" w:hAnsi="Helvetica" w:cs="Arial"/>
          <w:szCs w:val="24"/>
        </w:rPr>
        <w:t>kur peptidinis jungtukas, kuris yra apimtas tose sekose, ir kurio seka yra</w:t>
      </w:r>
      <w:r w:rsidRPr="00223952">
        <w:rPr>
          <w:rFonts w:ascii="Helvetica" w:hAnsi="Helvetica" w:cs="Arial"/>
          <w:szCs w:val="24"/>
        </w:rPr>
        <w:t xml:space="preserve"> SEQ ID Nr. 686-693 ir 695-699;</w:t>
      </w:r>
    </w:p>
    <w:p w14:paraId="55EC75BE" w14:textId="6A52B8AF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(d) </w:t>
      </w:r>
      <w:r w:rsidR="00875914" w:rsidRPr="00223952">
        <w:rPr>
          <w:rFonts w:ascii="Helvetica" w:hAnsi="Helvetica" w:cs="Arial"/>
          <w:szCs w:val="24"/>
        </w:rPr>
        <w:t>peptido jungtuko, kurio aminorūgščių seka yra parinkta iš grupės, susidedančios iš</w:t>
      </w:r>
      <w:r w:rsidRPr="00223952">
        <w:rPr>
          <w:rFonts w:ascii="Helvetica" w:hAnsi="Helvetica" w:cs="Arial"/>
          <w:szCs w:val="24"/>
        </w:rPr>
        <w:t xml:space="preserve">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686, </w:t>
      </w:r>
      <w:r w:rsidR="000A6510" w:rsidRPr="00223952">
        <w:rPr>
          <w:rFonts w:ascii="Helvetica" w:hAnsi="Helvetica" w:cs="Arial"/>
          <w:szCs w:val="24"/>
        </w:rPr>
        <w:t>687, 688, 689, 690, 691, 692, 693</w:t>
      </w:r>
      <w:r w:rsidRPr="00223952">
        <w:rPr>
          <w:rFonts w:ascii="Helvetica" w:hAnsi="Helvetica" w:cs="Arial"/>
          <w:szCs w:val="24"/>
        </w:rPr>
        <w:t xml:space="preserve"> ir 694; ir</w:t>
      </w:r>
    </w:p>
    <w:p w14:paraId="6B6DDA9B" w14:textId="37075E54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(e) treči</w:t>
      </w:r>
      <w:r w:rsidR="000A6510" w:rsidRPr="00223952">
        <w:rPr>
          <w:rFonts w:ascii="Helvetica" w:hAnsi="Helvetica" w:cs="Arial"/>
          <w:szCs w:val="24"/>
        </w:rPr>
        <w:t>oji</w:t>
      </w:r>
      <w:r w:rsidRPr="00223952">
        <w:rPr>
          <w:rFonts w:ascii="Helvetica" w:hAnsi="Helvetica" w:cs="Arial"/>
          <w:szCs w:val="24"/>
        </w:rPr>
        <w:t xml:space="preserve"> domen</w:t>
      </w:r>
      <w:r w:rsidR="000A6510" w:rsidRPr="00223952">
        <w:rPr>
          <w:rFonts w:ascii="Helvetica" w:hAnsi="Helvetica" w:cs="Arial"/>
          <w:szCs w:val="24"/>
        </w:rPr>
        <w:t>o</w:t>
      </w:r>
      <w:r w:rsidRPr="00223952">
        <w:rPr>
          <w:rFonts w:ascii="Helvetica" w:hAnsi="Helvetica" w:cs="Arial"/>
          <w:szCs w:val="24"/>
        </w:rPr>
        <w:t xml:space="preserve">, </w:t>
      </w:r>
      <w:r w:rsidR="000A6510" w:rsidRPr="00223952">
        <w:rPr>
          <w:rFonts w:ascii="Helvetica" w:hAnsi="Helvetica" w:cs="Arial"/>
          <w:szCs w:val="24"/>
        </w:rPr>
        <w:t>kurio aminorūgščių seka yra parinkta iš grupės, susidedančios iš</w:t>
      </w:r>
      <w:r w:rsidRPr="00223952">
        <w:rPr>
          <w:rFonts w:ascii="Helvetica" w:hAnsi="Helvetica" w:cs="Arial"/>
          <w:szCs w:val="24"/>
        </w:rPr>
        <w:t xml:space="preserve"> 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700-707.</w:t>
      </w:r>
    </w:p>
    <w:p w14:paraId="59521AC3" w14:textId="77777777" w:rsidR="005032DC" w:rsidRPr="00223952" w:rsidRDefault="005032DC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60D2393D" w14:textId="2C805020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28.</w:t>
      </w:r>
      <w:r w:rsidR="005032D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</w:t>
      </w:r>
      <w:r w:rsidR="007E7195" w:rsidRPr="00223952">
        <w:rPr>
          <w:rFonts w:ascii="Helvetica" w:hAnsi="Helvetica" w:cs="Arial"/>
          <w:szCs w:val="24"/>
        </w:rPr>
        <w:t>apimantis tvarką nuo N galo iki C galo</w:t>
      </w:r>
      <w:r w:rsidRPr="00223952">
        <w:rPr>
          <w:rFonts w:ascii="Helvetica" w:hAnsi="Helvetica" w:cs="Arial"/>
          <w:szCs w:val="24"/>
        </w:rPr>
        <w:t>:</w:t>
      </w:r>
    </w:p>
    <w:p w14:paraId="7BEAC847" w14:textId="36C2E96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(a) </w:t>
      </w:r>
      <w:proofErr w:type="spellStart"/>
      <w:r w:rsidRPr="00223952">
        <w:rPr>
          <w:rFonts w:ascii="Helvetica" w:hAnsi="Helvetica" w:cs="Arial"/>
          <w:szCs w:val="24"/>
        </w:rPr>
        <w:t>polipeptid</w:t>
      </w:r>
      <w:r w:rsidR="007E7195" w:rsidRPr="00223952">
        <w:rPr>
          <w:rFonts w:ascii="Helvetica" w:hAnsi="Helvetica" w:cs="Arial"/>
          <w:szCs w:val="24"/>
        </w:rPr>
        <w:t>o</w:t>
      </w:r>
      <w:proofErr w:type="spellEnd"/>
      <w:r w:rsidRPr="00223952">
        <w:rPr>
          <w:rFonts w:ascii="Helvetica" w:hAnsi="Helvetica" w:cs="Arial"/>
          <w:szCs w:val="24"/>
        </w:rPr>
        <w:t xml:space="preserve">, </w:t>
      </w:r>
      <w:r w:rsidR="007E7195" w:rsidRPr="00223952">
        <w:rPr>
          <w:rFonts w:ascii="Helvetica" w:hAnsi="Helvetica" w:cs="Arial"/>
          <w:szCs w:val="24"/>
        </w:rPr>
        <w:t>kurio aminorūgščių seka yra parinkta iš grupės</w:t>
      </w:r>
      <w:r w:rsidRPr="00223952">
        <w:rPr>
          <w:rFonts w:ascii="Helvetica" w:hAnsi="Helvetica" w:cs="Arial"/>
          <w:szCs w:val="24"/>
        </w:rPr>
        <w:t xml:space="preserve">, </w:t>
      </w:r>
      <w:r w:rsidR="00A15373" w:rsidRPr="00223952">
        <w:rPr>
          <w:rFonts w:ascii="Helvetica" w:hAnsi="Helvetica" w:cs="Arial"/>
          <w:szCs w:val="24"/>
        </w:rPr>
        <w:t xml:space="preserve">susidedančios iš pavaizduotų </w:t>
      </w:r>
      <w:r w:rsidRPr="00223952">
        <w:rPr>
          <w:rFonts w:ascii="Helvetica" w:hAnsi="Helvetica" w:cs="Arial"/>
          <w:szCs w:val="24"/>
        </w:rPr>
        <w:t xml:space="preserve">SEQ ID </w:t>
      </w:r>
      <w:r w:rsidR="0042192B" w:rsidRPr="00223952">
        <w:rPr>
          <w:rFonts w:ascii="Helvetica" w:hAnsi="Helvetica" w:cs="Arial"/>
          <w:szCs w:val="24"/>
        </w:rPr>
        <w:t>Nr.</w:t>
      </w:r>
      <w:r w:rsidRPr="00223952">
        <w:rPr>
          <w:rFonts w:ascii="Helvetica" w:hAnsi="Helvetica" w:cs="Arial"/>
          <w:szCs w:val="24"/>
        </w:rPr>
        <w:t xml:space="preserve"> </w:t>
      </w:r>
      <w:r w:rsidR="00810C41" w:rsidRPr="00223952">
        <w:rPr>
          <w:rFonts w:ascii="Helvetica" w:hAnsi="Helvetica" w:cs="Arial"/>
          <w:szCs w:val="24"/>
        </w:rPr>
        <w:t>10, 20, 30, 40, 50, 60, 70, 80, 90, 100, 110, 120, 130, 140, 150, 160, 170, 180, 190, 200, 210, 220, 230, 240, 250, 260, 270, 280, 290, 300, 310, 320, 330, 340, 350, 360, 370, 380, 390, 400, 410, 420, 430, 440, 450, 460, 470, 480, 490</w:t>
      </w:r>
      <w:r w:rsidRPr="00223952">
        <w:rPr>
          <w:rFonts w:ascii="Helvetica" w:hAnsi="Helvetica" w:cs="Arial"/>
          <w:szCs w:val="24"/>
        </w:rPr>
        <w:t>, 500, 510, 520 ir 530;</w:t>
      </w:r>
    </w:p>
    <w:p w14:paraId="791233F1" w14:textId="694A1998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(b) </w:t>
      </w:r>
      <w:r w:rsidR="00810C41" w:rsidRPr="00223952">
        <w:rPr>
          <w:rFonts w:ascii="Helvetica" w:hAnsi="Helvetica" w:cs="Arial"/>
          <w:szCs w:val="24"/>
        </w:rPr>
        <w:t>jungtuko</w:t>
      </w:r>
      <w:r w:rsidRPr="00223952">
        <w:rPr>
          <w:rFonts w:ascii="Helvetica" w:hAnsi="Helvetica" w:cs="Arial"/>
          <w:szCs w:val="24"/>
        </w:rPr>
        <w:t xml:space="preserve">, </w:t>
      </w:r>
      <w:r w:rsidR="00810C41" w:rsidRPr="00223952">
        <w:rPr>
          <w:rFonts w:ascii="Helvetica" w:hAnsi="Helvetica" w:cs="Arial"/>
          <w:szCs w:val="24"/>
        </w:rPr>
        <w:t>kurio aminorūgščių seka yra parinkta iš grupės, susidedančios iš pavaizduotos</w:t>
      </w:r>
      <w:r w:rsidRPr="00223952">
        <w:rPr>
          <w:rFonts w:ascii="Helvetica" w:hAnsi="Helvetica" w:cs="Arial"/>
          <w:szCs w:val="24"/>
        </w:rPr>
        <w:t xml:space="preserve"> SEQ ID Nr. 686; ir</w:t>
      </w:r>
    </w:p>
    <w:p w14:paraId="4A5F90F9" w14:textId="2C93410E" w:rsidR="00F51F43" w:rsidRPr="00223952" w:rsidRDefault="00F51F43" w:rsidP="00223952">
      <w:pPr>
        <w:spacing w:line="360" w:lineRule="auto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 xml:space="preserve">(c) </w:t>
      </w:r>
      <w:proofErr w:type="spellStart"/>
      <w:r w:rsidRPr="00223952">
        <w:rPr>
          <w:rFonts w:ascii="Helvetica" w:hAnsi="Helvetica" w:cs="Arial"/>
          <w:szCs w:val="24"/>
        </w:rPr>
        <w:t>polipeptid</w:t>
      </w:r>
      <w:r w:rsidR="00810C41" w:rsidRPr="00223952">
        <w:rPr>
          <w:rFonts w:ascii="Helvetica" w:hAnsi="Helvetica" w:cs="Arial"/>
          <w:szCs w:val="24"/>
        </w:rPr>
        <w:t>o</w:t>
      </w:r>
      <w:proofErr w:type="spellEnd"/>
      <w:r w:rsidRPr="00223952">
        <w:rPr>
          <w:rFonts w:ascii="Helvetica" w:hAnsi="Helvetica" w:cs="Arial"/>
          <w:szCs w:val="24"/>
        </w:rPr>
        <w:t xml:space="preserve">, </w:t>
      </w:r>
      <w:r w:rsidR="00810C41" w:rsidRPr="00223952">
        <w:rPr>
          <w:rFonts w:ascii="Helvetica" w:hAnsi="Helvetica" w:cs="Arial"/>
          <w:szCs w:val="24"/>
        </w:rPr>
        <w:t>kurio aminorūgščių seka yra parinkta iš grupės, susidedančios iš pavaizduotos</w:t>
      </w:r>
      <w:r w:rsidRPr="00223952">
        <w:rPr>
          <w:rFonts w:ascii="Helvetica" w:hAnsi="Helvetica" w:cs="Arial"/>
          <w:szCs w:val="24"/>
        </w:rPr>
        <w:t xml:space="preserve"> SEQ ID Nr. 700.</w:t>
      </w:r>
    </w:p>
    <w:p w14:paraId="0E3EE700" w14:textId="77777777" w:rsidR="005032DC" w:rsidRPr="00223952" w:rsidRDefault="005032DC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6168EFBA" w14:textId="219CC5E9" w:rsidR="00F51F43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29.</w:t>
      </w:r>
      <w:r w:rsidR="005032D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kurio molekulinė masė yra nuo 75 iki 200 </w:t>
      </w:r>
      <w:proofErr w:type="spellStart"/>
      <w:r w:rsidRPr="00223952">
        <w:rPr>
          <w:rFonts w:ascii="Helvetica" w:hAnsi="Helvetica" w:cs="Arial"/>
          <w:szCs w:val="24"/>
        </w:rPr>
        <w:t>kDa</w:t>
      </w:r>
      <w:proofErr w:type="spellEnd"/>
      <w:r w:rsidRPr="00223952">
        <w:rPr>
          <w:rFonts w:ascii="Helvetica" w:hAnsi="Helvetica" w:cs="Arial"/>
          <w:szCs w:val="24"/>
        </w:rPr>
        <w:t xml:space="preserve">, nuo 80 iki 175 </w:t>
      </w:r>
      <w:proofErr w:type="spellStart"/>
      <w:r w:rsidRPr="00223952">
        <w:rPr>
          <w:rFonts w:ascii="Helvetica" w:hAnsi="Helvetica" w:cs="Arial"/>
          <w:szCs w:val="24"/>
        </w:rPr>
        <w:t>kDa</w:t>
      </w:r>
      <w:proofErr w:type="spellEnd"/>
      <w:r w:rsidRPr="00223952">
        <w:rPr>
          <w:rFonts w:ascii="Helvetica" w:hAnsi="Helvetica" w:cs="Arial"/>
          <w:szCs w:val="24"/>
        </w:rPr>
        <w:t xml:space="preserve">, nuo 85 iki 150 </w:t>
      </w:r>
      <w:proofErr w:type="spellStart"/>
      <w:r w:rsidRPr="00223952">
        <w:rPr>
          <w:rFonts w:ascii="Helvetica" w:hAnsi="Helvetica" w:cs="Arial"/>
          <w:szCs w:val="24"/>
        </w:rPr>
        <w:t>kDa</w:t>
      </w:r>
      <w:proofErr w:type="spellEnd"/>
      <w:r w:rsidRPr="00223952">
        <w:rPr>
          <w:rFonts w:ascii="Helvetica" w:hAnsi="Helvetica" w:cs="Arial"/>
          <w:szCs w:val="24"/>
        </w:rPr>
        <w:t xml:space="preserve">, nuo 90 iki 130 </w:t>
      </w:r>
      <w:proofErr w:type="spellStart"/>
      <w:r w:rsidRPr="00223952">
        <w:rPr>
          <w:rFonts w:ascii="Helvetica" w:hAnsi="Helvetica" w:cs="Arial"/>
          <w:szCs w:val="24"/>
        </w:rPr>
        <w:t>kDa</w:t>
      </w:r>
      <w:proofErr w:type="spellEnd"/>
      <w:r w:rsidRPr="00223952">
        <w:rPr>
          <w:rFonts w:ascii="Helvetica" w:hAnsi="Helvetica" w:cs="Arial"/>
          <w:szCs w:val="24"/>
        </w:rPr>
        <w:t xml:space="preserve">, nuo 95 iki 120 </w:t>
      </w:r>
      <w:proofErr w:type="spellStart"/>
      <w:r w:rsidRPr="00223952">
        <w:rPr>
          <w:rFonts w:ascii="Helvetica" w:hAnsi="Helvetica" w:cs="Arial"/>
          <w:szCs w:val="24"/>
        </w:rPr>
        <w:t>kDa</w:t>
      </w:r>
      <w:proofErr w:type="spellEnd"/>
      <w:r w:rsidRPr="00223952">
        <w:rPr>
          <w:rFonts w:ascii="Helvetica" w:hAnsi="Helvetica" w:cs="Arial"/>
          <w:szCs w:val="24"/>
        </w:rPr>
        <w:t xml:space="preserve"> ir</w:t>
      </w:r>
      <w:r w:rsidR="00D77526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</w:t>
      </w:r>
      <w:r w:rsidR="00A44AA6" w:rsidRPr="00223952">
        <w:rPr>
          <w:rFonts w:ascii="Helvetica" w:hAnsi="Helvetica" w:cs="Arial"/>
          <w:szCs w:val="24"/>
        </w:rPr>
        <w:t>pageidautina</w:t>
      </w:r>
      <w:r w:rsidR="00D77526" w:rsidRPr="00223952">
        <w:rPr>
          <w:rFonts w:ascii="Helvetica" w:hAnsi="Helvetica" w:cs="Arial"/>
          <w:szCs w:val="24"/>
        </w:rPr>
        <w:t>,</w:t>
      </w:r>
      <w:r w:rsidRPr="00223952">
        <w:rPr>
          <w:rFonts w:ascii="Helvetica" w:hAnsi="Helvetica" w:cs="Arial"/>
          <w:szCs w:val="24"/>
        </w:rPr>
        <w:t xml:space="preserve"> nuo 100 iki 115 </w:t>
      </w:r>
      <w:proofErr w:type="spellStart"/>
      <w:r w:rsidRPr="00223952">
        <w:rPr>
          <w:rFonts w:ascii="Helvetica" w:hAnsi="Helvetica" w:cs="Arial"/>
          <w:szCs w:val="24"/>
        </w:rPr>
        <w:t>kDa</w:t>
      </w:r>
      <w:proofErr w:type="spellEnd"/>
      <w:r w:rsidRPr="00223952">
        <w:rPr>
          <w:rFonts w:ascii="Helvetica" w:hAnsi="Helvetica" w:cs="Arial"/>
          <w:szCs w:val="24"/>
        </w:rPr>
        <w:t xml:space="preserve"> arba </w:t>
      </w:r>
      <w:r w:rsidR="00D77526" w:rsidRPr="00223952">
        <w:rPr>
          <w:rFonts w:ascii="Helvetica" w:hAnsi="Helvetica" w:cs="Arial"/>
          <w:szCs w:val="24"/>
        </w:rPr>
        <w:t xml:space="preserve">nuo </w:t>
      </w:r>
      <w:r w:rsidRPr="00223952">
        <w:rPr>
          <w:rFonts w:ascii="Helvetica" w:hAnsi="Helvetica" w:cs="Arial"/>
          <w:szCs w:val="24"/>
        </w:rPr>
        <w:t>105</w:t>
      </w:r>
      <w:r w:rsidR="00D77526" w:rsidRPr="00223952">
        <w:rPr>
          <w:rFonts w:ascii="Helvetica" w:hAnsi="Helvetica" w:cs="Arial"/>
          <w:szCs w:val="24"/>
        </w:rPr>
        <w:t xml:space="preserve"> iki </w:t>
      </w:r>
      <w:r w:rsidRPr="00223952">
        <w:rPr>
          <w:rFonts w:ascii="Helvetica" w:hAnsi="Helvetica" w:cs="Arial"/>
          <w:szCs w:val="24"/>
        </w:rPr>
        <w:t xml:space="preserve">110 </w:t>
      </w:r>
      <w:proofErr w:type="spellStart"/>
      <w:r w:rsidRPr="00223952">
        <w:rPr>
          <w:rFonts w:ascii="Helvetica" w:hAnsi="Helvetica" w:cs="Arial"/>
          <w:szCs w:val="24"/>
        </w:rPr>
        <w:t>kDa</w:t>
      </w:r>
      <w:proofErr w:type="spellEnd"/>
      <w:r w:rsidRPr="00223952">
        <w:rPr>
          <w:rFonts w:ascii="Helvetica" w:hAnsi="Helvetica" w:cs="Arial"/>
          <w:szCs w:val="24"/>
        </w:rPr>
        <w:t>.</w:t>
      </w:r>
    </w:p>
    <w:p w14:paraId="52153633" w14:textId="77777777" w:rsidR="005032DC" w:rsidRPr="00223952" w:rsidRDefault="005032DC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18EF9B8D" w14:textId="0CCC984D" w:rsidR="0018473C" w:rsidRPr="00223952" w:rsidRDefault="00F51F43" w:rsidP="00223952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223952">
        <w:rPr>
          <w:rFonts w:ascii="Helvetica" w:hAnsi="Helvetica" w:cs="Arial"/>
          <w:szCs w:val="24"/>
        </w:rPr>
        <w:t>30.</w:t>
      </w:r>
      <w:r w:rsidR="005032DC" w:rsidRPr="00223952">
        <w:rPr>
          <w:rFonts w:ascii="Helvetica" w:hAnsi="Helvetica" w:cs="Arial"/>
          <w:szCs w:val="24"/>
        </w:rPr>
        <w:t xml:space="preserve"> </w:t>
      </w:r>
      <w:r w:rsidRPr="00223952">
        <w:rPr>
          <w:rFonts w:ascii="Helvetica" w:hAnsi="Helvetica" w:cs="Arial"/>
          <w:szCs w:val="24"/>
        </w:rPr>
        <w:t xml:space="preserve">Antikūno </w:t>
      </w:r>
      <w:r w:rsidR="008A60C5" w:rsidRPr="00223952">
        <w:rPr>
          <w:rFonts w:ascii="Helvetica" w:hAnsi="Helvetica" w:cs="Arial"/>
          <w:szCs w:val="24"/>
        </w:rPr>
        <w:t>konstruktas, skirtas</w:t>
      </w:r>
      <w:r w:rsidRPr="00223952">
        <w:rPr>
          <w:rFonts w:ascii="Helvetica" w:hAnsi="Helvetica" w:cs="Arial"/>
          <w:szCs w:val="24"/>
        </w:rPr>
        <w:t xml:space="preserve"> naudoti pagal bet kurį iš ankstesnių punktų, kurio pusinės eliminacijos laikas (T</w:t>
      </w:r>
      <w:r w:rsidRPr="00223952">
        <w:rPr>
          <w:rFonts w:ascii="Helvetica" w:hAnsi="Helvetica" w:cs="Arial"/>
          <w:szCs w:val="24"/>
          <w:vertAlign w:val="subscript"/>
        </w:rPr>
        <w:t>1/2</w:t>
      </w:r>
      <w:r w:rsidRPr="00223952">
        <w:rPr>
          <w:rFonts w:ascii="Helvetica" w:hAnsi="Helvetica" w:cs="Arial"/>
          <w:szCs w:val="24"/>
        </w:rPr>
        <w:t xml:space="preserve">) yra nuo 3 iki 14 dienų, nuo 4 iki 12 dienų, nuo 3 arba nuo 4 iki 10 dienų, nuo 3 arba 4 iki 8 dienų arba </w:t>
      </w:r>
      <w:r w:rsidR="00F24D0C" w:rsidRPr="00223952">
        <w:rPr>
          <w:rFonts w:ascii="Helvetica" w:hAnsi="Helvetica" w:cs="Arial"/>
          <w:szCs w:val="24"/>
        </w:rPr>
        <w:t xml:space="preserve">nuo </w:t>
      </w:r>
      <w:r w:rsidRPr="00223952">
        <w:rPr>
          <w:rFonts w:ascii="Helvetica" w:hAnsi="Helvetica" w:cs="Arial"/>
          <w:szCs w:val="24"/>
        </w:rPr>
        <w:t>5</w:t>
      </w:r>
      <w:r w:rsidR="00F24D0C" w:rsidRPr="00223952">
        <w:rPr>
          <w:rFonts w:ascii="Helvetica" w:hAnsi="Helvetica" w:cs="Arial"/>
          <w:szCs w:val="24"/>
        </w:rPr>
        <w:t xml:space="preserve"> iki </w:t>
      </w:r>
      <w:r w:rsidRPr="00223952">
        <w:rPr>
          <w:rFonts w:ascii="Helvetica" w:hAnsi="Helvetica" w:cs="Arial"/>
          <w:szCs w:val="24"/>
        </w:rPr>
        <w:t>7 dien</w:t>
      </w:r>
      <w:r w:rsidR="00F24D0C" w:rsidRPr="00223952">
        <w:rPr>
          <w:rFonts w:ascii="Helvetica" w:hAnsi="Helvetica" w:cs="Arial"/>
          <w:szCs w:val="24"/>
        </w:rPr>
        <w:t>ų</w:t>
      </w:r>
      <w:r w:rsidRPr="00223952">
        <w:rPr>
          <w:rFonts w:ascii="Helvetica" w:hAnsi="Helvetica" w:cs="Arial"/>
          <w:szCs w:val="24"/>
        </w:rPr>
        <w:t>.</w:t>
      </w:r>
    </w:p>
    <w:p w14:paraId="40731BB6" w14:textId="77777777" w:rsidR="00015CB5" w:rsidRPr="00223952" w:rsidRDefault="00015CB5" w:rsidP="00223952">
      <w:pPr>
        <w:spacing w:line="360" w:lineRule="auto"/>
        <w:jc w:val="both"/>
        <w:rPr>
          <w:rFonts w:ascii="Helvetica" w:hAnsi="Helvetica" w:cs="Arial"/>
          <w:szCs w:val="24"/>
        </w:rPr>
      </w:pPr>
    </w:p>
    <w:sectPr w:rsidR="00015CB5" w:rsidRPr="00223952" w:rsidSect="00223952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B82C" w14:textId="77777777" w:rsidR="001B062D" w:rsidRDefault="001B062D" w:rsidP="00A63772">
      <w:r>
        <w:separator/>
      </w:r>
    </w:p>
  </w:endnote>
  <w:endnote w:type="continuationSeparator" w:id="0">
    <w:p w14:paraId="6B6FF018" w14:textId="77777777" w:rsidR="001B062D" w:rsidRDefault="001B062D" w:rsidP="00A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54AC" w14:textId="77777777" w:rsidR="001B062D" w:rsidRDefault="001B062D" w:rsidP="00A63772">
      <w:r>
        <w:separator/>
      </w:r>
    </w:p>
  </w:footnote>
  <w:footnote w:type="continuationSeparator" w:id="0">
    <w:p w14:paraId="0E21CAE8" w14:textId="77777777" w:rsidR="001B062D" w:rsidRDefault="001B062D" w:rsidP="00A63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3"/>
  <w:removePersonalInformation/>
  <w:removeDateAndTime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1F43"/>
    <w:rsid w:val="0000726D"/>
    <w:rsid w:val="00015CB5"/>
    <w:rsid w:val="0002559D"/>
    <w:rsid w:val="0002640D"/>
    <w:rsid w:val="0003452E"/>
    <w:rsid w:val="0004314F"/>
    <w:rsid w:val="00051443"/>
    <w:rsid w:val="000657CC"/>
    <w:rsid w:val="00066D41"/>
    <w:rsid w:val="000701C1"/>
    <w:rsid w:val="00091494"/>
    <w:rsid w:val="000A6510"/>
    <w:rsid w:val="000A6DBF"/>
    <w:rsid w:val="000D2318"/>
    <w:rsid w:val="000E3940"/>
    <w:rsid w:val="00100598"/>
    <w:rsid w:val="00114F65"/>
    <w:rsid w:val="001311FD"/>
    <w:rsid w:val="00131C48"/>
    <w:rsid w:val="001340E0"/>
    <w:rsid w:val="00142022"/>
    <w:rsid w:val="00173B9C"/>
    <w:rsid w:val="00175036"/>
    <w:rsid w:val="0018473C"/>
    <w:rsid w:val="001907D5"/>
    <w:rsid w:val="00191ED3"/>
    <w:rsid w:val="00191F7D"/>
    <w:rsid w:val="001A2687"/>
    <w:rsid w:val="001A66DC"/>
    <w:rsid w:val="001B062D"/>
    <w:rsid w:val="001B156A"/>
    <w:rsid w:val="001D55F6"/>
    <w:rsid w:val="001E2543"/>
    <w:rsid w:val="00202E2D"/>
    <w:rsid w:val="00213B25"/>
    <w:rsid w:val="00220F37"/>
    <w:rsid w:val="002233AF"/>
    <w:rsid w:val="00223952"/>
    <w:rsid w:val="00237039"/>
    <w:rsid w:val="00240B44"/>
    <w:rsid w:val="00254849"/>
    <w:rsid w:val="00276E95"/>
    <w:rsid w:val="00284203"/>
    <w:rsid w:val="0028658E"/>
    <w:rsid w:val="002918E9"/>
    <w:rsid w:val="002B5C15"/>
    <w:rsid w:val="002C1D85"/>
    <w:rsid w:val="002C447F"/>
    <w:rsid w:val="002D2F3D"/>
    <w:rsid w:val="002F3283"/>
    <w:rsid w:val="002F779D"/>
    <w:rsid w:val="00300B85"/>
    <w:rsid w:val="003157EF"/>
    <w:rsid w:val="003215A7"/>
    <w:rsid w:val="003221D8"/>
    <w:rsid w:val="003315F6"/>
    <w:rsid w:val="00332CE0"/>
    <w:rsid w:val="0033564B"/>
    <w:rsid w:val="00343151"/>
    <w:rsid w:val="003441E1"/>
    <w:rsid w:val="0036065D"/>
    <w:rsid w:val="00392B64"/>
    <w:rsid w:val="00397414"/>
    <w:rsid w:val="003A00DC"/>
    <w:rsid w:val="003A4802"/>
    <w:rsid w:val="003C2A5A"/>
    <w:rsid w:val="003C4F3F"/>
    <w:rsid w:val="003D5866"/>
    <w:rsid w:val="003F3644"/>
    <w:rsid w:val="00411386"/>
    <w:rsid w:val="0041651E"/>
    <w:rsid w:val="0042192B"/>
    <w:rsid w:val="00423FD7"/>
    <w:rsid w:val="00441FDE"/>
    <w:rsid w:val="00444CA2"/>
    <w:rsid w:val="0047576C"/>
    <w:rsid w:val="00484805"/>
    <w:rsid w:val="00484A9E"/>
    <w:rsid w:val="004859D0"/>
    <w:rsid w:val="004B1648"/>
    <w:rsid w:val="004B64B8"/>
    <w:rsid w:val="004C0DAC"/>
    <w:rsid w:val="004C1768"/>
    <w:rsid w:val="004D0988"/>
    <w:rsid w:val="004F0390"/>
    <w:rsid w:val="005032DC"/>
    <w:rsid w:val="00504F54"/>
    <w:rsid w:val="005077BF"/>
    <w:rsid w:val="00511771"/>
    <w:rsid w:val="00534967"/>
    <w:rsid w:val="00535CD3"/>
    <w:rsid w:val="00536D9A"/>
    <w:rsid w:val="00547E5C"/>
    <w:rsid w:val="00550306"/>
    <w:rsid w:val="00555CD6"/>
    <w:rsid w:val="0056063D"/>
    <w:rsid w:val="00562A02"/>
    <w:rsid w:val="00576B78"/>
    <w:rsid w:val="005833F6"/>
    <w:rsid w:val="005A22CC"/>
    <w:rsid w:val="005A2745"/>
    <w:rsid w:val="005B60FA"/>
    <w:rsid w:val="005B7204"/>
    <w:rsid w:val="005C4172"/>
    <w:rsid w:val="005E010A"/>
    <w:rsid w:val="005F69A7"/>
    <w:rsid w:val="00610A52"/>
    <w:rsid w:val="00612734"/>
    <w:rsid w:val="00620AE2"/>
    <w:rsid w:val="0062383E"/>
    <w:rsid w:val="00642402"/>
    <w:rsid w:val="00643847"/>
    <w:rsid w:val="00651D2D"/>
    <w:rsid w:val="00657966"/>
    <w:rsid w:val="0066799E"/>
    <w:rsid w:val="006879C4"/>
    <w:rsid w:val="006931D0"/>
    <w:rsid w:val="006A050F"/>
    <w:rsid w:val="006A2435"/>
    <w:rsid w:val="006A495E"/>
    <w:rsid w:val="006B750B"/>
    <w:rsid w:val="006C135B"/>
    <w:rsid w:val="006C47E9"/>
    <w:rsid w:val="006D0F43"/>
    <w:rsid w:val="006D23AC"/>
    <w:rsid w:val="006D2EFA"/>
    <w:rsid w:val="006E444E"/>
    <w:rsid w:val="006F48B5"/>
    <w:rsid w:val="006F782C"/>
    <w:rsid w:val="00700B86"/>
    <w:rsid w:val="007037A2"/>
    <w:rsid w:val="00707153"/>
    <w:rsid w:val="00717674"/>
    <w:rsid w:val="0073638B"/>
    <w:rsid w:val="007440F4"/>
    <w:rsid w:val="00753E73"/>
    <w:rsid w:val="00757D1D"/>
    <w:rsid w:val="00772879"/>
    <w:rsid w:val="00772E41"/>
    <w:rsid w:val="00774239"/>
    <w:rsid w:val="0077515F"/>
    <w:rsid w:val="0078511C"/>
    <w:rsid w:val="00787A9E"/>
    <w:rsid w:val="00790697"/>
    <w:rsid w:val="00796608"/>
    <w:rsid w:val="007C3614"/>
    <w:rsid w:val="007D308B"/>
    <w:rsid w:val="007E7195"/>
    <w:rsid w:val="00801528"/>
    <w:rsid w:val="00803FE8"/>
    <w:rsid w:val="008058AD"/>
    <w:rsid w:val="00810C41"/>
    <w:rsid w:val="008354CB"/>
    <w:rsid w:val="00842E08"/>
    <w:rsid w:val="00862CB6"/>
    <w:rsid w:val="00866170"/>
    <w:rsid w:val="00867B62"/>
    <w:rsid w:val="00873A59"/>
    <w:rsid w:val="00875914"/>
    <w:rsid w:val="00890960"/>
    <w:rsid w:val="008A60C5"/>
    <w:rsid w:val="008B4272"/>
    <w:rsid w:val="008B5814"/>
    <w:rsid w:val="008B787F"/>
    <w:rsid w:val="008E1C0A"/>
    <w:rsid w:val="008E49E4"/>
    <w:rsid w:val="00904B41"/>
    <w:rsid w:val="0091010E"/>
    <w:rsid w:val="00925763"/>
    <w:rsid w:val="00937C3A"/>
    <w:rsid w:val="00947F90"/>
    <w:rsid w:val="009611A5"/>
    <w:rsid w:val="00973CCA"/>
    <w:rsid w:val="009834FF"/>
    <w:rsid w:val="00983D57"/>
    <w:rsid w:val="009A53DB"/>
    <w:rsid w:val="009B5EDA"/>
    <w:rsid w:val="009B7730"/>
    <w:rsid w:val="009B79F3"/>
    <w:rsid w:val="009C17A5"/>
    <w:rsid w:val="009E7C9A"/>
    <w:rsid w:val="009F2101"/>
    <w:rsid w:val="009F42AB"/>
    <w:rsid w:val="00A007EB"/>
    <w:rsid w:val="00A10FBF"/>
    <w:rsid w:val="00A15373"/>
    <w:rsid w:val="00A15D61"/>
    <w:rsid w:val="00A27634"/>
    <w:rsid w:val="00A37603"/>
    <w:rsid w:val="00A409A2"/>
    <w:rsid w:val="00A41E70"/>
    <w:rsid w:val="00A44AA6"/>
    <w:rsid w:val="00A53C42"/>
    <w:rsid w:val="00A63772"/>
    <w:rsid w:val="00A73436"/>
    <w:rsid w:val="00A7405D"/>
    <w:rsid w:val="00A9250C"/>
    <w:rsid w:val="00A9446D"/>
    <w:rsid w:val="00A95E58"/>
    <w:rsid w:val="00AB0296"/>
    <w:rsid w:val="00AB35B2"/>
    <w:rsid w:val="00AB40E5"/>
    <w:rsid w:val="00AB4FDF"/>
    <w:rsid w:val="00AC620D"/>
    <w:rsid w:val="00AD5E9E"/>
    <w:rsid w:val="00AF354D"/>
    <w:rsid w:val="00B517F1"/>
    <w:rsid w:val="00B536BD"/>
    <w:rsid w:val="00B63A7F"/>
    <w:rsid w:val="00B76DC9"/>
    <w:rsid w:val="00B8272B"/>
    <w:rsid w:val="00B86D94"/>
    <w:rsid w:val="00B876BE"/>
    <w:rsid w:val="00B90F31"/>
    <w:rsid w:val="00BC050A"/>
    <w:rsid w:val="00BC407F"/>
    <w:rsid w:val="00BD0C07"/>
    <w:rsid w:val="00BE163F"/>
    <w:rsid w:val="00C211B4"/>
    <w:rsid w:val="00C42F6B"/>
    <w:rsid w:val="00C74524"/>
    <w:rsid w:val="00C77B7F"/>
    <w:rsid w:val="00C86C39"/>
    <w:rsid w:val="00C87FAE"/>
    <w:rsid w:val="00CA1039"/>
    <w:rsid w:val="00CB5761"/>
    <w:rsid w:val="00CB7C2E"/>
    <w:rsid w:val="00CD1F2F"/>
    <w:rsid w:val="00CE2C39"/>
    <w:rsid w:val="00CE5E3B"/>
    <w:rsid w:val="00CF4CA7"/>
    <w:rsid w:val="00D05205"/>
    <w:rsid w:val="00D46AF4"/>
    <w:rsid w:val="00D47BE4"/>
    <w:rsid w:val="00D61739"/>
    <w:rsid w:val="00D70B2F"/>
    <w:rsid w:val="00D753CC"/>
    <w:rsid w:val="00D77526"/>
    <w:rsid w:val="00D81268"/>
    <w:rsid w:val="00DC0CB1"/>
    <w:rsid w:val="00DC6934"/>
    <w:rsid w:val="00DD0BC5"/>
    <w:rsid w:val="00DE0809"/>
    <w:rsid w:val="00E17944"/>
    <w:rsid w:val="00E33D40"/>
    <w:rsid w:val="00E454B9"/>
    <w:rsid w:val="00E468CE"/>
    <w:rsid w:val="00E54FFC"/>
    <w:rsid w:val="00E57789"/>
    <w:rsid w:val="00E97615"/>
    <w:rsid w:val="00EA7435"/>
    <w:rsid w:val="00EB4892"/>
    <w:rsid w:val="00ED14AF"/>
    <w:rsid w:val="00ED346B"/>
    <w:rsid w:val="00ED7A99"/>
    <w:rsid w:val="00EE07FB"/>
    <w:rsid w:val="00EE464B"/>
    <w:rsid w:val="00EE65C4"/>
    <w:rsid w:val="00F20677"/>
    <w:rsid w:val="00F24D0C"/>
    <w:rsid w:val="00F30505"/>
    <w:rsid w:val="00F4673F"/>
    <w:rsid w:val="00F51F43"/>
    <w:rsid w:val="00F62893"/>
    <w:rsid w:val="00F812E3"/>
    <w:rsid w:val="00F83027"/>
    <w:rsid w:val="00F839C4"/>
    <w:rsid w:val="00F848A6"/>
    <w:rsid w:val="00F85A09"/>
    <w:rsid w:val="00FA31BC"/>
    <w:rsid w:val="00FB25BE"/>
    <w:rsid w:val="00FC2CC8"/>
    <w:rsid w:val="00FC709B"/>
    <w:rsid w:val="00FD30A9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5F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51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5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51F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51F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51F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51F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51F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51F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51F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51F43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51F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51F43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51F43"/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51F43"/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51F43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51F43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51F43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51F43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51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51F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51F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51F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51F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51F43"/>
    <w:rPr>
      <w:i/>
      <w:iCs/>
      <w:color w:val="404040" w:themeColor="text1" w:themeTint="BF"/>
      <w:lang w:eastAsia="en-US"/>
    </w:rPr>
  </w:style>
  <w:style w:type="paragraph" w:styleId="Sraopastraipa">
    <w:name w:val="List Paragraph"/>
    <w:basedOn w:val="prastasis"/>
    <w:uiPriority w:val="34"/>
    <w:qFormat/>
    <w:rsid w:val="00F51F4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51F43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51F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51F43"/>
    <w:rPr>
      <w:i/>
      <w:iCs/>
      <w:color w:val="365F91" w:themeColor="accent1" w:themeShade="BF"/>
      <w:lang w:eastAsia="en-US"/>
    </w:rPr>
  </w:style>
  <w:style w:type="character" w:styleId="Rykinuoroda">
    <w:name w:val="Intense Reference"/>
    <w:basedOn w:val="Numatytasispastraiposriftas"/>
    <w:uiPriority w:val="32"/>
    <w:qFormat/>
    <w:rsid w:val="00F51F43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6377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3772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63772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37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C104-B3AA-424B-8BCC-110F271C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6422</Words>
  <Characters>30634</Characters>
  <Application>Microsoft Office Word</Application>
  <DocSecurity>0</DocSecurity>
  <Lines>486</Lines>
  <Paragraphs>242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2024-09-04T05:52:00Z</dcterms:created>
  <dcterms:modified xsi:type="dcterms:W3CDTF">2024-09-23T12:37:00Z</dcterms:modified>
</cp:coreProperties>
</file>