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0A7" w14:textId="77777777" w:rsidR="001B43F9" w:rsidRPr="001B43F9" w:rsidRDefault="001B43F9" w:rsidP="001B43F9">
      <w:pPr>
        <w:spacing w:after="0" w:line="360" w:lineRule="auto"/>
        <w:ind w:firstLine="63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Chimerinio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receptoriaus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72CD4FB7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a) 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surišantį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rišasi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vienos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grandinės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kintamas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fragmentas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specifiškai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suriša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CD19,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surišantis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497812A5" w14:textId="2C26BB69" w:rsidR="001B43F9" w:rsidRPr="001B43F9" w:rsidRDefault="00FF1661" w:rsidP="001B43F9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hAnsi="Helvetica"/>
          <w:noProof/>
          <w:sz w:val="20"/>
          <w:lang w:eastAsia="lt-LT"/>
        </w:rPr>
        <w:drawing>
          <wp:inline distT="0" distB="0" distL="0" distR="0" wp14:anchorId="7E6EE683" wp14:editId="322763A7">
            <wp:extent cx="4738370" cy="897890"/>
            <wp:effectExtent l="0" t="0" r="0" b="0"/>
            <wp:docPr id="6" name="Paveikslėlis 4" descr="Paveikslėlis, kuriame yra tekstas, Šriftas, ekrano kopija,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Paveikslėlis, kuriame yra tekstas, Šriftas, ekrano kopija,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24D3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b)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skirtuką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ilgis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specifinis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ligandui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skirtukas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užtikrina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padidintą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proliferaciją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)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citokinų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gamybą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reaguojant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į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ligandą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lyginant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etaloniniu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chimeriniu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receptoriumi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skirtukas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15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trumpesnis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: </w:t>
      </w:r>
      <w:proofErr w:type="gram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ESKYGPPCPPCP;</w:t>
      </w:r>
      <w:proofErr w:type="gramEnd"/>
    </w:p>
    <w:p w14:paraId="4F41872C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c)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transmembraninį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transmembraninis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: MFWVL VVVGGVLACYSLL VTV AFIIFWV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CD28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transmembraninio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</w:p>
    <w:p w14:paraId="1FEB78A1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d)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viduląstelinį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signalinį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viduląstelinis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signalinis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CD3 zeta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signalinį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4-1BB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signalinį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viduląstelinis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signalinis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domenas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277F8391" w14:textId="5E83FB92" w:rsidR="001B43F9" w:rsidRPr="001B43F9" w:rsidRDefault="00FF1661" w:rsidP="001B43F9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01CD8E87" wp14:editId="19F81D2D">
            <wp:extent cx="4704715" cy="526415"/>
            <wp:effectExtent l="0" t="0" r="0" b="0"/>
            <wp:docPr id="5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2BAA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C82F85D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2.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Chimerinio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receptoriaus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skirtukas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12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ilgio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77EFF4C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14D5A8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3.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išskirtą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chimerinio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receptoriaus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nukleorūgštį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koduojančią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chimerinio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receptoriaus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2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beždžionių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viruso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40 </w:t>
      </w:r>
      <w:r w:rsidRPr="001B43F9">
        <w:rPr>
          <w:rFonts w:ascii="Helvetica" w:hAnsi="Helvetica" w:cs="Arial"/>
          <w:sz w:val="20"/>
          <w:szCs w:val="24"/>
        </w:rPr>
        <w:t>(SV40)</w:t>
      </w:r>
      <w:r w:rsidRPr="001B43F9">
        <w:rPr>
          <w:rFonts w:ascii="Helvetica" w:hAnsi="Helvetica"/>
          <w:sz w:val="20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adenoviruso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, adeno-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asocijuoto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viruso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(AAV)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lentivirusinis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retrovirusinis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0558013" w14:textId="77777777" w:rsidR="001B43F9" w:rsidRPr="001B43F9" w:rsidRDefault="001B43F9" w:rsidP="00EF0BB7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1F1E0F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4.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polinukleotidą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koduojantį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žymens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žymens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sutrumpintas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epidermio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augimo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faktoriaus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53D11863" w14:textId="7F413124" w:rsidR="001B43F9" w:rsidRPr="001B43F9" w:rsidRDefault="00FF1661" w:rsidP="001B43F9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2CCE0B7D" wp14:editId="2621F1AD">
            <wp:extent cx="4777105" cy="1052830"/>
            <wp:effectExtent l="0" t="0" r="0" b="0"/>
            <wp:docPr id="807050013" name="Paveikslėlis 2" descr="Paveikslėlis, kuriame yra tekstas, Šriftas, ekrano kopija,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tekstas, Šriftas, ekrano kopija,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803C" w14:textId="77777777" w:rsidR="001B43F9" w:rsidRPr="001B43F9" w:rsidRDefault="001B43F9" w:rsidP="001B43F9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C13159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5.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4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polinukleotidas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koduojantis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žymens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funkcionaliai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susietas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polinukleotidu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koduojančiu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jungtuko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jungtuko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skeliama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jungtuko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T2A,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LEGGGEGRGSLLTCGDVEENPGPR.</w:t>
      </w:r>
    </w:p>
    <w:p w14:paraId="738EFBF8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F6554BA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6.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3–5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koduoja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seka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7D703251" w14:textId="72259126" w:rsidR="001B43F9" w:rsidRPr="001B43F9" w:rsidRDefault="00FF1661" w:rsidP="001B43F9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006305EA" wp14:editId="7F1F62FD">
            <wp:extent cx="4777105" cy="3003550"/>
            <wp:effectExtent l="0" t="0" r="0" b="0"/>
            <wp:docPr id="961403663" name="Paveikslėlis 1" descr="Paveikslėlis, kuriame yra tekstas, ekrano kopija, Šriftas, juodas ir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tekstas, ekrano kopija, Šriftas, juodas ir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749F5" w14:textId="77777777" w:rsidR="001B43F9" w:rsidRPr="001B43F9" w:rsidRDefault="001B43F9" w:rsidP="001B43F9">
      <w:pPr>
        <w:spacing w:after="0" w:line="360" w:lineRule="auto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DED11A5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7.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chimerinio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receptoriaus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2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vektorių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3–6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ACAD863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2DC0196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8.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autologinė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alogeninė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D35DD76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67DEF61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9.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8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pagausinta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pasirinktinai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pagausinta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Pr="001B43F9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 vitro.</w:t>
      </w:r>
    </w:p>
    <w:p w14:paraId="78552B49" w14:textId="77777777" w:rsidR="001B43F9" w:rsidRPr="001B43F9" w:rsidRDefault="001B43F9" w:rsidP="001B43F9">
      <w:pPr>
        <w:spacing w:after="0" w:line="360" w:lineRule="auto"/>
        <w:ind w:firstLine="630"/>
        <w:jc w:val="both"/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</w:pPr>
    </w:p>
    <w:p w14:paraId="766A818F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10.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7–9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transformuotas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transdukuotas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EF93678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9AB8C9B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11.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7–10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CD8+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citotoksinė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53E0F9D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8E9FD28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12.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11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CD8+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citotoksinė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parinkta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grupės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hAnsi="Helvetica" w:cs="Arial"/>
          <w:sz w:val="20"/>
          <w:szCs w:val="24"/>
        </w:rPr>
        <w:t>kurią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sudaro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naiviosios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CD8+ T </w:t>
      </w:r>
      <w:proofErr w:type="spellStart"/>
      <w:r w:rsidRPr="001B43F9">
        <w:rPr>
          <w:rFonts w:ascii="Helvetica" w:hAnsi="Helvetica" w:cs="Arial"/>
          <w:sz w:val="20"/>
          <w:szCs w:val="24"/>
        </w:rPr>
        <w:t>ląstelės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B43F9">
        <w:rPr>
          <w:rFonts w:ascii="Helvetica" w:hAnsi="Helvetica" w:cs="Arial"/>
          <w:sz w:val="20"/>
          <w:szCs w:val="24"/>
        </w:rPr>
        <w:t>centrinės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atminties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CD8+ T </w:t>
      </w:r>
      <w:proofErr w:type="spellStart"/>
      <w:r w:rsidRPr="001B43F9">
        <w:rPr>
          <w:rFonts w:ascii="Helvetica" w:hAnsi="Helvetica" w:cs="Arial"/>
          <w:sz w:val="20"/>
          <w:szCs w:val="24"/>
        </w:rPr>
        <w:t>ląstelės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B43F9">
        <w:rPr>
          <w:rFonts w:ascii="Helvetica" w:hAnsi="Helvetica" w:cs="Arial"/>
          <w:sz w:val="20"/>
          <w:szCs w:val="24"/>
        </w:rPr>
        <w:t>efektorinės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atminties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CD8+ T </w:t>
      </w:r>
      <w:proofErr w:type="spellStart"/>
      <w:r w:rsidRPr="001B43F9">
        <w:rPr>
          <w:rFonts w:ascii="Helvetica" w:hAnsi="Helvetica" w:cs="Arial"/>
          <w:sz w:val="20"/>
          <w:szCs w:val="24"/>
        </w:rPr>
        <w:t>ląstelės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ir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bendroji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CD8+ T </w:t>
      </w:r>
      <w:proofErr w:type="spellStart"/>
      <w:r w:rsidRPr="001B43F9">
        <w:rPr>
          <w:rFonts w:ascii="Helvetica" w:hAnsi="Helvetica" w:cs="Arial"/>
          <w:sz w:val="20"/>
          <w:szCs w:val="24"/>
        </w:rPr>
        <w:t>ląstelių</w:t>
      </w:r>
      <w:proofErr w:type="spellEnd"/>
      <w:r w:rsidRPr="001B43F9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B43F9">
        <w:rPr>
          <w:rFonts w:ascii="Helvetica" w:hAnsi="Helvetica" w:cs="Arial"/>
          <w:sz w:val="20"/>
          <w:szCs w:val="24"/>
        </w:rPr>
        <w:t>populiacija</w:t>
      </w:r>
      <w:proofErr w:type="spellEnd"/>
      <w:r w:rsidRPr="001B43F9">
        <w:rPr>
          <w:rFonts w:ascii="Helvetica" w:hAnsi="Helvetica" w:cs="Arial"/>
          <w:sz w:val="20"/>
          <w:szCs w:val="24"/>
        </w:rPr>
        <w:t>.</w:t>
      </w:r>
    </w:p>
    <w:p w14:paraId="73A1E2EF" w14:textId="77777777" w:rsidR="001B43F9" w:rsidRPr="001B43F9" w:rsidRDefault="001B43F9" w:rsidP="001B43F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48BF13F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13.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12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centrinės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atminties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teigiama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CD45RO+, CD62L+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CD8+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žymenis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7B2D2A2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247550A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14.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7–13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pagalbinė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5961F59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B3D7471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15.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14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CD4+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pagalbinė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T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limfocitų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ląstelė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yra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parinkta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iš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grupės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,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kurią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sudaro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naiviosios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CD4+ T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ląstelės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,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centrinės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atminties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CD4+ T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ląstelės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,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efektorinės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atminties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CD4+ T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ląstelės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ir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bendroji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CD4+ T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ląstelių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 xml:space="preserve"> </w:t>
      </w:r>
      <w:proofErr w:type="spellStart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populiacija</w:t>
      </w:r>
      <w:proofErr w:type="spellEnd"/>
      <w:r w:rsidRPr="001B43F9">
        <w:rPr>
          <w:rStyle w:val="Grietas"/>
          <w:rFonts w:ascii="Helvetica" w:hAnsi="Helvetica" w:cs="Arial"/>
          <w:b w:val="0"/>
          <w:bCs w:val="0"/>
          <w:sz w:val="20"/>
          <w:szCs w:val="24"/>
        </w:rPr>
        <w:t>.</w:t>
      </w:r>
    </w:p>
    <w:p w14:paraId="7FA90E74" w14:textId="77777777" w:rsidR="001B43F9" w:rsidRPr="001B43F9" w:rsidRDefault="001B43F9" w:rsidP="001B43F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eastAsia="lt-LT"/>
        </w:rPr>
      </w:pPr>
    </w:p>
    <w:p w14:paraId="139C7EA4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16.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15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naivioji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teigiama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CD45RA+, CD62L+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žymenis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neigiama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CD45RO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žymenį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75B30ED9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14DA0A7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17.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ląstelę-šeimininkę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7–16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farmaciniu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požiūriu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priimtinoje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pagalbinėje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medžiagoje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A191064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E96B18F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18.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17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ląstelę-šeimininkę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) CD8+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ląstelę-šeimininkę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6267DA3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DAEA303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19.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17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ląstelę-šeimininkę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11–13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ląstelę-šeimininkę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14–16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FB0B143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88D24E4" w14:textId="77777777" w:rsidR="001B43F9" w:rsidRPr="001B43F9" w:rsidRDefault="001B43F9" w:rsidP="001B43F9">
      <w:pPr>
        <w:spacing w:after="0" w:line="360" w:lineRule="auto"/>
        <w:ind w:firstLine="540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20. 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17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preparatą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kuriame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CD8+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citotoksinė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11–13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)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preparatą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kuriame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pagalbinė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14–16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9CD1898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3549EC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21.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7–16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17–20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vėžio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gydymui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361C040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818FEBC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22.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21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vėžys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solidinis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navikas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hematologinis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piktybinis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navikas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51F167EF" w14:textId="77777777" w:rsidR="001B43F9" w:rsidRPr="001B43F9" w:rsidRDefault="001B43F9" w:rsidP="001B43F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eastAsia="lt-LT"/>
        </w:rPr>
      </w:pPr>
    </w:p>
    <w:p w14:paraId="352D1C68" w14:textId="77777777" w:rsidR="001B43F9" w:rsidRPr="001B43F9" w:rsidRDefault="001B43F9" w:rsidP="001B43F9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23.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21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22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preparato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apimančio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CD8+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citotoksinę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11–13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preparato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apimančio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pagalbinę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14–16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skyrimą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EA7A0CB" w14:textId="77777777" w:rsidR="001B43F9" w:rsidRPr="001B43F9" w:rsidRDefault="001B43F9" w:rsidP="001B43F9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C1D2E30" w14:textId="5B96685A" w:rsidR="00DE22C4" w:rsidRPr="00633227" w:rsidRDefault="001B43F9" w:rsidP="00633227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24.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Ląstelė-šeimininkė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arba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kompozicija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skirta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naudoti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23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preparatas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CD8+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citotoksinę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11–13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ląstelių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preparatas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apimantis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CD4+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pagalbinę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limfocitų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ląstelę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pagal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bet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kurį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iš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14–16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punktų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skiriami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kartu</w:t>
      </w:r>
      <w:proofErr w:type="spellEnd"/>
      <w:r w:rsidRPr="001B43F9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DE22C4" w:rsidRPr="00633227" w:rsidSect="00DE22C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2C32" w14:textId="77777777" w:rsidR="00DD4DE0" w:rsidRDefault="00DD4DE0" w:rsidP="007B0A41">
      <w:pPr>
        <w:spacing w:after="0" w:line="240" w:lineRule="auto"/>
      </w:pPr>
      <w:r>
        <w:separator/>
      </w:r>
    </w:p>
  </w:endnote>
  <w:endnote w:type="continuationSeparator" w:id="0">
    <w:p w14:paraId="268028FC" w14:textId="77777777" w:rsidR="00DD4DE0" w:rsidRDefault="00DD4DE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EC4A" w14:textId="77777777" w:rsidR="00DD4DE0" w:rsidRDefault="00DD4DE0" w:rsidP="007B0A41">
      <w:pPr>
        <w:spacing w:after="0" w:line="240" w:lineRule="auto"/>
      </w:pPr>
      <w:r>
        <w:separator/>
      </w:r>
    </w:p>
  </w:footnote>
  <w:footnote w:type="continuationSeparator" w:id="0">
    <w:p w14:paraId="0A95C28B" w14:textId="77777777" w:rsidR="00DD4DE0" w:rsidRDefault="00DD4DE0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793"/>
    <w:multiLevelType w:val="hybridMultilevel"/>
    <w:tmpl w:val="16809AB4"/>
    <w:lvl w:ilvl="0" w:tplc="A89E25E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A0A3C"/>
    <w:multiLevelType w:val="hybridMultilevel"/>
    <w:tmpl w:val="9482D9F2"/>
    <w:lvl w:ilvl="0" w:tplc="6CF45F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C765758"/>
    <w:multiLevelType w:val="hybridMultilevel"/>
    <w:tmpl w:val="01E4D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298">
    <w:abstractNumId w:val="1"/>
  </w:num>
  <w:num w:numId="2" w16cid:durableId="117114179">
    <w:abstractNumId w:val="2"/>
  </w:num>
  <w:num w:numId="3" w16cid:durableId="46230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1DE0"/>
    <w:rsid w:val="00027AFF"/>
    <w:rsid w:val="000353D6"/>
    <w:rsid w:val="00053D3E"/>
    <w:rsid w:val="00062A8E"/>
    <w:rsid w:val="00065F0D"/>
    <w:rsid w:val="00070D8A"/>
    <w:rsid w:val="00081A80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1D56"/>
    <w:rsid w:val="001668DF"/>
    <w:rsid w:val="00167C76"/>
    <w:rsid w:val="00174513"/>
    <w:rsid w:val="00192F10"/>
    <w:rsid w:val="001A3662"/>
    <w:rsid w:val="001A3E8E"/>
    <w:rsid w:val="001B43F9"/>
    <w:rsid w:val="001B452C"/>
    <w:rsid w:val="001B5423"/>
    <w:rsid w:val="001C1CC3"/>
    <w:rsid w:val="001C33D1"/>
    <w:rsid w:val="001D3F4E"/>
    <w:rsid w:val="001D7923"/>
    <w:rsid w:val="001F2144"/>
    <w:rsid w:val="001F266E"/>
    <w:rsid w:val="001F76E2"/>
    <w:rsid w:val="00211C3F"/>
    <w:rsid w:val="0021404B"/>
    <w:rsid w:val="00223910"/>
    <w:rsid w:val="0022569F"/>
    <w:rsid w:val="0022707B"/>
    <w:rsid w:val="00227CEA"/>
    <w:rsid w:val="00234E11"/>
    <w:rsid w:val="00235254"/>
    <w:rsid w:val="00253760"/>
    <w:rsid w:val="00260D4E"/>
    <w:rsid w:val="00262076"/>
    <w:rsid w:val="002837FC"/>
    <w:rsid w:val="002B66D9"/>
    <w:rsid w:val="002E0F37"/>
    <w:rsid w:val="002F14F9"/>
    <w:rsid w:val="003039EC"/>
    <w:rsid w:val="0031550E"/>
    <w:rsid w:val="00316FB7"/>
    <w:rsid w:val="003224B3"/>
    <w:rsid w:val="00324181"/>
    <w:rsid w:val="00334817"/>
    <w:rsid w:val="00345C5A"/>
    <w:rsid w:val="003636D8"/>
    <w:rsid w:val="003700E9"/>
    <w:rsid w:val="00370A78"/>
    <w:rsid w:val="00372A7E"/>
    <w:rsid w:val="00391C21"/>
    <w:rsid w:val="003A0D71"/>
    <w:rsid w:val="003A2C71"/>
    <w:rsid w:val="003A614C"/>
    <w:rsid w:val="003A64FC"/>
    <w:rsid w:val="003A7D4E"/>
    <w:rsid w:val="003C041F"/>
    <w:rsid w:val="003D0F67"/>
    <w:rsid w:val="003D4001"/>
    <w:rsid w:val="003E51FF"/>
    <w:rsid w:val="003E6EF1"/>
    <w:rsid w:val="003F49EF"/>
    <w:rsid w:val="003F7401"/>
    <w:rsid w:val="00405D68"/>
    <w:rsid w:val="00412B35"/>
    <w:rsid w:val="00416928"/>
    <w:rsid w:val="0042328F"/>
    <w:rsid w:val="00431822"/>
    <w:rsid w:val="00434733"/>
    <w:rsid w:val="00443029"/>
    <w:rsid w:val="0044384C"/>
    <w:rsid w:val="00452C64"/>
    <w:rsid w:val="00452CF1"/>
    <w:rsid w:val="00473E17"/>
    <w:rsid w:val="00490017"/>
    <w:rsid w:val="00490B8D"/>
    <w:rsid w:val="004922D2"/>
    <w:rsid w:val="004A11D8"/>
    <w:rsid w:val="004B7B4D"/>
    <w:rsid w:val="004C1469"/>
    <w:rsid w:val="004E1C1D"/>
    <w:rsid w:val="004E3874"/>
    <w:rsid w:val="004E535E"/>
    <w:rsid w:val="004F06A1"/>
    <w:rsid w:val="004F327D"/>
    <w:rsid w:val="00500B25"/>
    <w:rsid w:val="00510BF6"/>
    <w:rsid w:val="0053198F"/>
    <w:rsid w:val="005324BA"/>
    <w:rsid w:val="0053290D"/>
    <w:rsid w:val="00541605"/>
    <w:rsid w:val="00560B7D"/>
    <w:rsid w:val="00564911"/>
    <w:rsid w:val="0059478E"/>
    <w:rsid w:val="00596912"/>
    <w:rsid w:val="005A1E89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04AE6"/>
    <w:rsid w:val="00617E21"/>
    <w:rsid w:val="00633227"/>
    <w:rsid w:val="0063322A"/>
    <w:rsid w:val="00636FC6"/>
    <w:rsid w:val="006375BB"/>
    <w:rsid w:val="00675FB8"/>
    <w:rsid w:val="006763AC"/>
    <w:rsid w:val="00680E75"/>
    <w:rsid w:val="00683CBB"/>
    <w:rsid w:val="00683EAE"/>
    <w:rsid w:val="0069131F"/>
    <w:rsid w:val="006A369A"/>
    <w:rsid w:val="006A5176"/>
    <w:rsid w:val="006B1F43"/>
    <w:rsid w:val="006C0ECE"/>
    <w:rsid w:val="006C2F85"/>
    <w:rsid w:val="006C3CD4"/>
    <w:rsid w:val="006C5EA4"/>
    <w:rsid w:val="006C673E"/>
    <w:rsid w:val="006D08E0"/>
    <w:rsid w:val="006D15AB"/>
    <w:rsid w:val="006D6063"/>
    <w:rsid w:val="006F1620"/>
    <w:rsid w:val="006F1CEB"/>
    <w:rsid w:val="006F52F9"/>
    <w:rsid w:val="0072258A"/>
    <w:rsid w:val="00737C84"/>
    <w:rsid w:val="0076742C"/>
    <w:rsid w:val="00771DFC"/>
    <w:rsid w:val="007752B9"/>
    <w:rsid w:val="007760A8"/>
    <w:rsid w:val="007769CF"/>
    <w:rsid w:val="00790202"/>
    <w:rsid w:val="00795D58"/>
    <w:rsid w:val="007A3CB1"/>
    <w:rsid w:val="007A4B6F"/>
    <w:rsid w:val="007B0A41"/>
    <w:rsid w:val="007B11E6"/>
    <w:rsid w:val="007B4BC2"/>
    <w:rsid w:val="007C0A0D"/>
    <w:rsid w:val="007C60FE"/>
    <w:rsid w:val="007E2261"/>
    <w:rsid w:val="007F2644"/>
    <w:rsid w:val="0080683C"/>
    <w:rsid w:val="00806BE5"/>
    <w:rsid w:val="0082278C"/>
    <w:rsid w:val="008309E7"/>
    <w:rsid w:val="008321FA"/>
    <w:rsid w:val="008372CC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4034"/>
    <w:rsid w:val="009766FA"/>
    <w:rsid w:val="00984334"/>
    <w:rsid w:val="0098532A"/>
    <w:rsid w:val="00987131"/>
    <w:rsid w:val="00992879"/>
    <w:rsid w:val="009A0FDD"/>
    <w:rsid w:val="009A2C5A"/>
    <w:rsid w:val="009B138F"/>
    <w:rsid w:val="009B2E35"/>
    <w:rsid w:val="009B6C12"/>
    <w:rsid w:val="009C0650"/>
    <w:rsid w:val="009C11DA"/>
    <w:rsid w:val="009E1482"/>
    <w:rsid w:val="00A02F0C"/>
    <w:rsid w:val="00A13E81"/>
    <w:rsid w:val="00A15699"/>
    <w:rsid w:val="00A16CD9"/>
    <w:rsid w:val="00A22187"/>
    <w:rsid w:val="00A22BBD"/>
    <w:rsid w:val="00A3340C"/>
    <w:rsid w:val="00A4282B"/>
    <w:rsid w:val="00A46DA4"/>
    <w:rsid w:val="00A51B6C"/>
    <w:rsid w:val="00A534B9"/>
    <w:rsid w:val="00A814FD"/>
    <w:rsid w:val="00AA3A1F"/>
    <w:rsid w:val="00AC1368"/>
    <w:rsid w:val="00AC4985"/>
    <w:rsid w:val="00AC58DA"/>
    <w:rsid w:val="00AD4691"/>
    <w:rsid w:val="00AE4C3F"/>
    <w:rsid w:val="00AE51EA"/>
    <w:rsid w:val="00AE7DF3"/>
    <w:rsid w:val="00AF3096"/>
    <w:rsid w:val="00AF38EA"/>
    <w:rsid w:val="00B200E3"/>
    <w:rsid w:val="00B226B6"/>
    <w:rsid w:val="00B264AD"/>
    <w:rsid w:val="00B47D94"/>
    <w:rsid w:val="00B50D53"/>
    <w:rsid w:val="00B63380"/>
    <w:rsid w:val="00B6516C"/>
    <w:rsid w:val="00B70727"/>
    <w:rsid w:val="00B73485"/>
    <w:rsid w:val="00B81287"/>
    <w:rsid w:val="00B86C5A"/>
    <w:rsid w:val="00B941E6"/>
    <w:rsid w:val="00B95DE1"/>
    <w:rsid w:val="00BC4201"/>
    <w:rsid w:val="00BD2789"/>
    <w:rsid w:val="00BD5417"/>
    <w:rsid w:val="00BD5E3E"/>
    <w:rsid w:val="00C0303A"/>
    <w:rsid w:val="00C050E9"/>
    <w:rsid w:val="00C1001A"/>
    <w:rsid w:val="00C10044"/>
    <w:rsid w:val="00C13EC7"/>
    <w:rsid w:val="00C220FE"/>
    <w:rsid w:val="00C2766E"/>
    <w:rsid w:val="00C30968"/>
    <w:rsid w:val="00C42AA6"/>
    <w:rsid w:val="00C636DD"/>
    <w:rsid w:val="00C72847"/>
    <w:rsid w:val="00C73E71"/>
    <w:rsid w:val="00C84D0C"/>
    <w:rsid w:val="00C86DA9"/>
    <w:rsid w:val="00C91715"/>
    <w:rsid w:val="00CA5FE4"/>
    <w:rsid w:val="00CB40EC"/>
    <w:rsid w:val="00CE2925"/>
    <w:rsid w:val="00CE42D1"/>
    <w:rsid w:val="00CF70D6"/>
    <w:rsid w:val="00D10809"/>
    <w:rsid w:val="00D15412"/>
    <w:rsid w:val="00D16824"/>
    <w:rsid w:val="00D22F97"/>
    <w:rsid w:val="00D23A2A"/>
    <w:rsid w:val="00D30F69"/>
    <w:rsid w:val="00D34ABB"/>
    <w:rsid w:val="00D54A23"/>
    <w:rsid w:val="00D55A30"/>
    <w:rsid w:val="00D56D60"/>
    <w:rsid w:val="00D70DE5"/>
    <w:rsid w:val="00D83DAA"/>
    <w:rsid w:val="00D95E41"/>
    <w:rsid w:val="00DA4CB2"/>
    <w:rsid w:val="00DB375D"/>
    <w:rsid w:val="00DD4DE0"/>
    <w:rsid w:val="00DE0868"/>
    <w:rsid w:val="00DE22C4"/>
    <w:rsid w:val="00E1104B"/>
    <w:rsid w:val="00E139B9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EF0BB7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6726F"/>
    <w:rsid w:val="00F87A00"/>
    <w:rsid w:val="00FA380A"/>
    <w:rsid w:val="00FB2032"/>
    <w:rsid w:val="00FB2D33"/>
    <w:rsid w:val="00FB63E2"/>
    <w:rsid w:val="00FD0914"/>
    <w:rsid w:val="00FD3959"/>
    <w:rsid w:val="00FD3E6A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55CED03"/>
  <w15:chartTrackingRefBased/>
  <w15:docId w15:val="{E221A1C6-9203-46B6-97E7-081574B1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5C5A"/>
    <w:pPr>
      <w:spacing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  <w:style w:type="paragraph" w:styleId="Betarp">
    <w:name w:val="No Spacing"/>
    <w:uiPriority w:val="1"/>
    <w:qFormat/>
    <w:rsid w:val="00345C5A"/>
    <w:rPr>
      <w:rFonts w:ascii="Aptos" w:eastAsia="Aptos" w:hAnsi="Aptos"/>
      <w:kern w:val="2"/>
      <w:sz w:val="24"/>
      <w:szCs w:val="24"/>
    </w:rPr>
  </w:style>
  <w:style w:type="character" w:customStyle="1" w:styleId="epotranslationtranslated">
    <w:name w:val="epo_translation_translated"/>
    <w:basedOn w:val="Numatytasispastraiposriftas"/>
    <w:rsid w:val="0031550E"/>
  </w:style>
  <w:style w:type="character" w:styleId="Grietas">
    <w:name w:val="Strong"/>
    <w:uiPriority w:val="22"/>
    <w:qFormat/>
    <w:rsid w:val="001B4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2025-04-03T08:54:00Z</dcterms:created>
  <dcterms:modified xsi:type="dcterms:W3CDTF">2025-04-03T08:56:00Z</dcterms:modified>
</cp:coreProperties>
</file>