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arginilo darinių, turinčių įvairius aminonaftalensulfamidus, gavimo būdo patobulinimui. Minėti junginiai pritaikomi biotechnologijoje, kaip chromo- ir fluorogeniniai substratai proteazių fermentinio aktyvumo nustatymui naju analizės metodu (ANSA). Žinomais būdais medžiagos gaunamos šiurkščiomis sąlygomis, naudojant daug terapinių stadijų, toksinius reagentus, pvz., dicikloheksilkarbodiimidą, susidarant pašaliniam produktui benzilo bromidui, galutinio produkto išeiga siekia 35-40 %. Siekiant padidinti išeigą ir supaprastinti procesą, sumažinant tarpinių stadijų skaičių, atsiskaitant toksinių reagentų naudojimo, pašalinių produktų susidarymo, siūlomas procesas vykdomas kondensuojant Nš-tret.butiloksikarbinilarginino hidrochloridą su 5-aminonaftalen-1-pentametilensulfamidu (arba kitu pavaduotu amidu) dimetitilformamide ir piridine, esant di-tret.butilpirokarbonatui ir, neišskyrinėjant Nš-pavaduoto produkto, reakcijos mišinys veikiamas trifluoracto rūgštimi metileno chloride, po to NaHCO3. Išeiga 62-84%.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