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67F1" w14:textId="7A2D29F7" w:rsidR="00F903B5" w:rsidRPr="004F3772" w:rsidRDefault="00F903B5"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 Terapinis baltymas,</w:t>
      </w:r>
      <w:r w:rsidR="00484C8A" w:rsidRPr="004F3772">
        <w:rPr>
          <w:rFonts w:ascii="Helvetica" w:hAnsi="Helvetica" w:cs="Arial"/>
          <w:sz w:val="20"/>
          <w:szCs w:val="24"/>
        </w:rPr>
        <w:t xml:space="preserve"> skirtas</w:t>
      </w:r>
      <w:r w:rsidRPr="004F3772">
        <w:rPr>
          <w:rFonts w:ascii="Helvetica" w:hAnsi="Helvetica" w:cs="Arial"/>
          <w:sz w:val="20"/>
          <w:szCs w:val="24"/>
        </w:rPr>
        <w:t xml:space="preserve"> naudo</w:t>
      </w:r>
      <w:r w:rsidR="00484C8A" w:rsidRPr="004F3772">
        <w:rPr>
          <w:rFonts w:ascii="Helvetica" w:hAnsi="Helvetica" w:cs="Arial"/>
          <w:sz w:val="20"/>
          <w:szCs w:val="24"/>
        </w:rPr>
        <w:t>ti</w:t>
      </w:r>
      <w:r w:rsidRPr="004F3772">
        <w:rPr>
          <w:rFonts w:ascii="Helvetica" w:hAnsi="Helvetica" w:cs="Arial"/>
          <w:sz w:val="20"/>
          <w:szCs w:val="24"/>
        </w:rPr>
        <w:t xml:space="preserve"> CD20+ B ląstelių piktybin</w:t>
      </w:r>
      <w:r w:rsidR="00DA5076" w:rsidRPr="004F3772">
        <w:rPr>
          <w:rFonts w:ascii="Helvetica" w:hAnsi="Helvetica" w:cs="Arial"/>
          <w:sz w:val="20"/>
          <w:szCs w:val="24"/>
        </w:rPr>
        <w:t>ės</w:t>
      </w:r>
      <w:r w:rsidRPr="004F3772">
        <w:rPr>
          <w:rFonts w:ascii="Helvetica" w:hAnsi="Helvetica" w:cs="Arial"/>
          <w:sz w:val="20"/>
          <w:szCs w:val="24"/>
        </w:rPr>
        <w:t xml:space="preserve"> </w:t>
      </w:r>
      <w:r w:rsidR="00DA5076" w:rsidRPr="004F3772">
        <w:rPr>
          <w:rFonts w:ascii="Helvetica" w:hAnsi="Helvetica" w:cs="Arial"/>
          <w:sz w:val="20"/>
          <w:szCs w:val="24"/>
        </w:rPr>
        <w:t>ligos</w:t>
      </w:r>
      <w:r w:rsidRPr="004F3772">
        <w:rPr>
          <w:rFonts w:ascii="Helvetica" w:hAnsi="Helvetica" w:cs="Arial"/>
          <w:sz w:val="20"/>
          <w:szCs w:val="24"/>
        </w:rPr>
        <w:t xml:space="preserve"> gydymo būdui, kai būdas apima terapinio baltymo skyrimą subjektui pagal dozavimo </w:t>
      </w:r>
      <w:r w:rsidR="00484C8A" w:rsidRPr="004F3772">
        <w:rPr>
          <w:rFonts w:ascii="Helvetica" w:hAnsi="Helvetica" w:cs="Arial"/>
          <w:sz w:val="20"/>
          <w:szCs w:val="24"/>
        </w:rPr>
        <w:t>reži</w:t>
      </w:r>
      <w:r w:rsidRPr="004F3772">
        <w:rPr>
          <w:rFonts w:ascii="Helvetica" w:hAnsi="Helvetica" w:cs="Arial"/>
          <w:sz w:val="20"/>
          <w:szCs w:val="24"/>
        </w:rPr>
        <w:t xml:space="preserve">mą, siekiant sumažinti </w:t>
      </w:r>
      <w:proofErr w:type="spellStart"/>
      <w:r w:rsidRPr="004F3772">
        <w:rPr>
          <w:rFonts w:ascii="Helvetica" w:hAnsi="Helvetica" w:cs="Arial"/>
          <w:sz w:val="20"/>
          <w:szCs w:val="24"/>
        </w:rPr>
        <w:t>citokinų</w:t>
      </w:r>
      <w:proofErr w:type="spellEnd"/>
      <w:r w:rsidRPr="004F3772">
        <w:rPr>
          <w:rFonts w:ascii="Helvetica" w:hAnsi="Helvetica" w:cs="Arial"/>
          <w:sz w:val="20"/>
          <w:szCs w:val="24"/>
        </w:rPr>
        <w:t xml:space="preserve"> išsiskyrimo sindromo arba su infuzija susijusios reakcijos </w:t>
      </w:r>
      <w:r w:rsidR="00484C8A" w:rsidRPr="004F3772">
        <w:rPr>
          <w:rFonts w:ascii="Helvetica" w:hAnsi="Helvetica" w:cs="Arial"/>
          <w:sz w:val="20"/>
          <w:szCs w:val="24"/>
        </w:rPr>
        <w:t xml:space="preserve">pasireiškimo </w:t>
      </w:r>
      <w:r w:rsidRPr="004F3772">
        <w:rPr>
          <w:rFonts w:ascii="Helvetica" w:hAnsi="Helvetica" w:cs="Arial"/>
          <w:sz w:val="20"/>
          <w:szCs w:val="24"/>
        </w:rPr>
        <w:t>dažnį arba sunkumą, kai šis būdas apima:</w:t>
      </w:r>
    </w:p>
    <w:p w14:paraId="1319BB07" w14:textId="43BA2812" w:rsidR="00484C8A" w:rsidRPr="004F3772" w:rsidRDefault="00484C8A" w:rsidP="004F3772">
      <w:pPr>
        <w:spacing w:after="0" w:line="360" w:lineRule="auto"/>
        <w:jc w:val="both"/>
        <w:rPr>
          <w:rFonts w:ascii="Helvetica" w:hAnsi="Helvetica" w:cs="Arial"/>
          <w:sz w:val="20"/>
          <w:szCs w:val="24"/>
        </w:rPr>
      </w:pPr>
      <w:r w:rsidRPr="004F3772">
        <w:rPr>
          <w:rFonts w:ascii="Helvetica" w:hAnsi="Helvetica" w:cs="Arial"/>
          <w:sz w:val="20"/>
          <w:szCs w:val="24"/>
        </w:rPr>
        <w:t>terapinio baltymo pirminės dozės (D1) dalių skyrimą 1-ąją dozavimo režimo savaitę, kai pirminė dozė apima 1 mg gydomojo baltymo, pirmoji dozės dalis (F1D1) apima 50 % visos pirminės dozės ir yra skiriama subjektui 1-ąją 1-osios savaitės dieną, o antroji dozės dalis (F2D1) apima likusius 50 % visos pirminės dozės ir skiriama subjektui nuo 12 iki 96 valandų po F1D1 skyrimo;</w:t>
      </w:r>
    </w:p>
    <w:p w14:paraId="758B6827" w14:textId="4E84A4B0" w:rsidR="00484C8A" w:rsidRPr="004F3772" w:rsidRDefault="005E320F" w:rsidP="004F3772">
      <w:pPr>
        <w:spacing w:after="0" w:line="360" w:lineRule="auto"/>
        <w:jc w:val="both"/>
        <w:rPr>
          <w:rFonts w:ascii="Helvetica" w:hAnsi="Helvetica" w:cs="Arial"/>
          <w:sz w:val="20"/>
          <w:szCs w:val="24"/>
        </w:rPr>
      </w:pPr>
      <w:r w:rsidRPr="004F3772">
        <w:rPr>
          <w:rFonts w:ascii="Helvetica" w:hAnsi="Helvetica" w:cs="Arial"/>
          <w:sz w:val="20"/>
          <w:szCs w:val="24"/>
        </w:rPr>
        <w:t>terapinio baltymo</w:t>
      </w:r>
      <w:r w:rsidR="000361C0" w:rsidRPr="004F3772">
        <w:rPr>
          <w:rFonts w:ascii="Helvetica" w:hAnsi="Helvetica" w:cs="Arial"/>
          <w:sz w:val="20"/>
          <w:szCs w:val="24"/>
        </w:rPr>
        <w:t xml:space="preserve"> antrinės</w:t>
      </w:r>
      <w:r w:rsidRPr="004F3772">
        <w:rPr>
          <w:rFonts w:ascii="Helvetica" w:hAnsi="Helvetica" w:cs="Arial"/>
          <w:sz w:val="20"/>
          <w:szCs w:val="24"/>
        </w:rPr>
        <w:t xml:space="preserve"> dozės (D2) dalių skyrimą 2-ąją dozavimo režimo savaitę, kai antrinė dozė apima 20 mg terapinio baltymo, pirmoji dozės dalis (F1D2) apima 50 % visos antrinės dozės, antroji dozės dalis (F2D2) apima likusius 50 % visos antrinės dozės, o F2D2 skiriama subjektui nuo 12 iki 96 valandų po F1D2 skyrimo 2-ąją dozavimo režimo savaitę; ir</w:t>
      </w:r>
    </w:p>
    <w:p w14:paraId="4C7B2040" w14:textId="670E14D6" w:rsidR="001268F1" w:rsidRPr="004F3772" w:rsidRDefault="001268F1" w:rsidP="004F3772">
      <w:pPr>
        <w:spacing w:after="0" w:line="360" w:lineRule="auto"/>
        <w:jc w:val="both"/>
        <w:rPr>
          <w:rFonts w:ascii="Helvetica" w:hAnsi="Helvetica" w:cs="Arial"/>
          <w:sz w:val="20"/>
          <w:szCs w:val="24"/>
        </w:rPr>
      </w:pPr>
      <w:r w:rsidRPr="004F3772">
        <w:rPr>
          <w:rFonts w:ascii="Helvetica" w:hAnsi="Helvetica" w:cs="Arial"/>
          <w:sz w:val="20"/>
          <w:szCs w:val="24"/>
        </w:rPr>
        <w:t>didžiausi</w:t>
      </w:r>
      <w:r w:rsidR="000361C0" w:rsidRPr="004F3772">
        <w:rPr>
          <w:rFonts w:ascii="Helvetica" w:hAnsi="Helvetica" w:cs="Arial"/>
          <w:sz w:val="20"/>
          <w:szCs w:val="24"/>
        </w:rPr>
        <w:t>os</w:t>
      </w:r>
      <w:r w:rsidRPr="004F3772">
        <w:rPr>
          <w:rFonts w:ascii="Helvetica" w:hAnsi="Helvetica" w:cs="Arial"/>
          <w:sz w:val="20"/>
          <w:szCs w:val="24"/>
        </w:rPr>
        <w:t xml:space="preserve"> savaitin</w:t>
      </w:r>
      <w:r w:rsidR="000361C0" w:rsidRPr="004F3772">
        <w:rPr>
          <w:rFonts w:ascii="Helvetica" w:hAnsi="Helvetica" w:cs="Arial"/>
          <w:sz w:val="20"/>
          <w:szCs w:val="24"/>
        </w:rPr>
        <w:t>ės</w:t>
      </w:r>
      <w:r w:rsidRPr="004F3772">
        <w:rPr>
          <w:rFonts w:ascii="Helvetica" w:hAnsi="Helvetica" w:cs="Arial"/>
          <w:sz w:val="20"/>
          <w:szCs w:val="24"/>
        </w:rPr>
        <w:t xml:space="preserve"> terapinio baltymo doz</w:t>
      </w:r>
      <w:r w:rsidR="000361C0" w:rsidRPr="004F3772">
        <w:rPr>
          <w:rFonts w:ascii="Helvetica" w:hAnsi="Helvetica" w:cs="Arial"/>
          <w:sz w:val="20"/>
          <w:szCs w:val="24"/>
        </w:rPr>
        <w:t>ės skyrimą</w:t>
      </w:r>
      <w:r w:rsidRPr="004F3772">
        <w:rPr>
          <w:rFonts w:ascii="Helvetica" w:hAnsi="Helvetica" w:cs="Arial"/>
          <w:sz w:val="20"/>
          <w:szCs w:val="24"/>
        </w:rPr>
        <w:t xml:space="preserve"> subjektui kaip vienkart</w:t>
      </w:r>
      <w:r w:rsidR="000361C0" w:rsidRPr="004F3772">
        <w:rPr>
          <w:rFonts w:ascii="Helvetica" w:hAnsi="Helvetica" w:cs="Arial"/>
          <w:sz w:val="20"/>
          <w:szCs w:val="24"/>
        </w:rPr>
        <w:t>in</w:t>
      </w:r>
      <w:r w:rsidR="00FB7EF5" w:rsidRPr="004F3772">
        <w:rPr>
          <w:rFonts w:ascii="Helvetica" w:hAnsi="Helvetica" w:cs="Arial"/>
          <w:sz w:val="20"/>
          <w:szCs w:val="24"/>
        </w:rPr>
        <w:t>ės</w:t>
      </w:r>
      <w:r w:rsidRPr="004F3772">
        <w:rPr>
          <w:rFonts w:ascii="Helvetica" w:hAnsi="Helvetica" w:cs="Arial"/>
          <w:sz w:val="20"/>
          <w:szCs w:val="24"/>
        </w:rPr>
        <w:t xml:space="preserve"> doz</w:t>
      </w:r>
      <w:r w:rsidR="00FB7EF5" w:rsidRPr="004F3772">
        <w:rPr>
          <w:rFonts w:ascii="Helvetica" w:hAnsi="Helvetica" w:cs="Arial"/>
          <w:sz w:val="20"/>
          <w:szCs w:val="24"/>
        </w:rPr>
        <w:t>ės</w:t>
      </w:r>
      <w:r w:rsidRPr="004F3772">
        <w:rPr>
          <w:rFonts w:ascii="Helvetica" w:hAnsi="Helvetica" w:cs="Arial"/>
          <w:sz w:val="20"/>
          <w:szCs w:val="24"/>
        </w:rPr>
        <w:t xml:space="preserve"> </w:t>
      </w:r>
      <w:r w:rsidR="000361C0" w:rsidRPr="004F3772">
        <w:rPr>
          <w:rFonts w:ascii="Helvetica" w:hAnsi="Helvetica" w:cs="Arial"/>
          <w:sz w:val="20"/>
          <w:szCs w:val="24"/>
        </w:rPr>
        <w:t>vėlesnę</w:t>
      </w:r>
      <w:r w:rsidRPr="004F3772">
        <w:rPr>
          <w:rFonts w:ascii="Helvetica" w:hAnsi="Helvetica" w:cs="Arial"/>
          <w:sz w:val="20"/>
          <w:szCs w:val="24"/>
        </w:rPr>
        <w:t xml:space="preserve"> dozavimo režimo savaitę, kai didžiausia savaitinė dozė apima 80 mg, 160 mg arba 320 mg terapinio baltymo,</w:t>
      </w:r>
    </w:p>
    <w:p w14:paraId="52BFBEF8" w14:textId="171BE62B" w:rsidR="001268F1" w:rsidRPr="004F3772" w:rsidRDefault="001268F1"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kai terapinis baltymas yra </w:t>
      </w:r>
      <w:proofErr w:type="spellStart"/>
      <w:r w:rsidRPr="004F3772">
        <w:rPr>
          <w:rFonts w:ascii="Helvetica" w:hAnsi="Helvetica" w:cs="Arial"/>
          <w:sz w:val="20"/>
          <w:szCs w:val="24"/>
        </w:rPr>
        <w:t>bispecifinis</w:t>
      </w:r>
      <w:proofErr w:type="spellEnd"/>
      <w:r w:rsidRPr="004F3772">
        <w:rPr>
          <w:rFonts w:ascii="Helvetica" w:hAnsi="Helvetica" w:cs="Arial"/>
          <w:sz w:val="20"/>
          <w:szCs w:val="24"/>
        </w:rPr>
        <w:t xml:space="preserve"> prieš CD20</w:t>
      </w:r>
      <w:r w:rsidR="000361C0" w:rsidRPr="004F3772">
        <w:rPr>
          <w:rFonts w:ascii="Helvetica" w:hAnsi="Helvetica" w:cs="Arial"/>
          <w:sz w:val="20"/>
          <w:szCs w:val="24"/>
        </w:rPr>
        <w:t xml:space="preserve"> ir</w:t>
      </w:r>
      <w:r w:rsidRPr="004F3772">
        <w:rPr>
          <w:rFonts w:ascii="Helvetica" w:hAnsi="Helvetica" w:cs="Arial"/>
          <w:sz w:val="20"/>
          <w:szCs w:val="24"/>
        </w:rPr>
        <w:t xml:space="preserve"> CD3 nukreiptas antikūnas, apimantis surišantįjį petį prieš CD20, apimantį sunkiąją grandinę, apimančią</w:t>
      </w:r>
      <w:r w:rsidR="004F3772" w:rsidRPr="004F3772">
        <w:rPr>
          <w:rFonts w:ascii="Helvetica" w:hAnsi="Helvetica" w:cs="Arial"/>
          <w:sz w:val="20"/>
          <w:szCs w:val="24"/>
        </w:rPr>
        <w:t xml:space="preserve"> </w:t>
      </w:r>
      <w:r w:rsidRPr="004F3772">
        <w:rPr>
          <w:rFonts w:ascii="Helvetica" w:hAnsi="Helvetica" w:cs="Arial"/>
          <w:sz w:val="20"/>
          <w:szCs w:val="24"/>
        </w:rPr>
        <w:t>aminorūgščių seką SEQ ID Nr. 10, ir lengvąją grandinę, apimančią aminorūgščių seką SEQ ID Nr. 12, ir</w:t>
      </w:r>
      <w:r w:rsidR="004F3772" w:rsidRPr="004F3772">
        <w:rPr>
          <w:rFonts w:ascii="Helvetica" w:hAnsi="Helvetica" w:cs="Arial"/>
          <w:sz w:val="20"/>
          <w:szCs w:val="24"/>
        </w:rPr>
        <w:t xml:space="preserve"> </w:t>
      </w:r>
      <w:r w:rsidRPr="004F3772">
        <w:rPr>
          <w:rFonts w:ascii="Helvetica" w:hAnsi="Helvetica" w:cs="Arial"/>
          <w:sz w:val="20"/>
          <w:szCs w:val="24"/>
        </w:rPr>
        <w:t>surišantįjį petį prieš CD3, apimantį sunkiąją grandinę, apimančią</w:t>
      </w:r>
      <w:r w:rsidR="004F3772" w:rsidRPr="004F3772">
        <w:rPr>
          <w:rFonts w:ascii="Helvetica" w:hAnsi="Helvetica" w:cs="Arial"/>
          <w:sz w:val="20"/>
          <w:szCs w:val="24"/>
        </w:rPr>
        <w:t xml:space="preserve"> </w:t>
      </w:r>
      <w:r w:rsidRPr="004F3772">
        <w:rPr>
          <w:rFonts w:ascii="Helvetica" w:hAnsi="Helvetica" w:cs="Arial"/>
          <w:sz w:val="20"/>
          <w:szCs w:val="24"/>
        </w:rPr>
        <w:t>aminorūgščių seką SEQ ID Nr. 11, ir lengvąją grandinę, apimančią</w:t>
      </w:r>
      <w:r w:rsidR="004F3772" w:rsidRPr="004F3772">
        <w:rPr>
          <w:rFonts w:ascii="Helvetica" w:hAnsi="Helvetica" w:cs="Arial"/>
          <w:sz w:val="20"/>
          <w:szCs w:val="24"/>
        </w:rPr>
        <w:t xml:space="preserve"> </w:t>
      </w:r>
      <w:r w:rsidRPr="004F3772">
        <w:rPr>
          <w:rFonts w:ascii="Helvetica" w:hAnsi="Helvetica" w:cs="Arial"/>
          <w:sz w:val="20"/>
          <w:szCs w:val="24"/>
        </w:rPr>
        <w:t>aminorūgščių seką SEQ ID Nr. 12.</w:t>
      </w:r>
    </w:p>
    <w:p w14:paraId="272FDA22" w14:textId="77777777" w:rsidR="002C3543" w:rsidRPr="004F3772" w:rsidRDefault="002C3543" w:rsidP="004F3772">
      <w:pPr>
        <w:spacing w:after="0" w:line="360" w:lineRule="auto"/>
        <w:jc w:val="both"/>
        <w:rPr>
          <w:rFonts w:ascii="Helvetica" w:hAnsi="Helvetica" w:cs="Arial"/>
          <w:sz w:val="20"/>
          <w:szCs w:val="24"/>
        </w:rPr>
      </w:pPr>
    </w:p>
    <w:p w14:paraId="55D32275" w14:textId="561741B7" w:rsidR="002C3543" w:rsidRPr="004F3772" w:rsidRDefault="002C3543"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2. Terapinis baltymas, skirtas naudoti pagal 1 punktą, kai antroji pirminės dozės dalis arba antrinė dozė subjektui yra skiriama praėjus nuo 18 iki 72 valandų po pirmosios pirminės dozės dalies arba antrinės dozės skyrimo.</w:t>
      </w:r>
    </w:p>
    <w:p w14:paraId="5285D8E4" w14:textId="77777777" w:rsidR="004F3772" w:rsidRPr="004F3772" w:rsidRDefault="004F3772" w:rsidP="004F3772">
      <w:pPr>
        <w:spacing w:after="0" w:line="360" w:lineRule="auto"/>
        <w:ind w:firstLine="567"/>
        <w:jc w:val="both"/>
        <w:rPr>
          <w:rFonts w:ascii="Helvetica" w:hAnsi="Helvetica" w:cs="Arial"/>
          <w:sz w:val="20"/>
          <w:szCs w:val="24"/>
        </w:rPr>
      </w:pPr>
    </w:p>
    <w:p w14:paraId="6714BB72" w14:textId="0B22E1CC" w:rsidR="002C3543" w:rsidRPr="004F3772" w:rsidRDefault="002C3543"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3. Terapinis baltymas, skirtas naudoti pagal 1 arba 2 punktą, kai vėlesnė savaitė yra 3 savaitė, 4 savaitė, 14 savaitė arba bet kuri iš 4-36 dozavimo režimo savaičių.</w:t>
      </w:r>
    </w:p>
    <w:p w14:paraId="43CCC3D6" w14:textId="77777777" w:rsidR="002C3543" w:rsidRPr="004F3772" w:rsidRDefault="002C3543" w:rsidP="004F3772">
      <w:pPr>
        <w:spacing w:after="0" w:line="360" w:lineRule="auto"/>
        <w:jc w:val="both"/>
        <w:rPr>
          <w:rFonts w:ascii="Helvetica" w:hAnsi="Helvetica" w:cs="Arial"/>
          <w:sz w:val="20"/>
          <w:szCs w:val="24"/>
        </w:rPr>
      </w:pPr>
    </w:p>
    <w:p w14:paraId="0A631C2F" w14:textId="429894E2" w:rsidR="002C3543" w:rsidRPr="004F3772" w:rsidRDefault="002C3543"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4. Terapinis baltymas, skirtas naudoti pagal bet kurį iš 1-3 punktų, kai didžiausia savaitinė terapinio baltymo dozė yra skiriama subjektui kaip vienkartinė dozė nuo 1 iki 8 savaičių, nuo 1 iki 12 savaičių arba nuo 1 iki 16 savaičių per savaitinį dozavimo režimo etapą.</w:t>
      </w:r>
    </w:p>
    <w:p w14:paraId="7260C1FB" w14:textId="77777777" w:rsidR="00096E21" w:rsidRPr="004F3772" w:rsidRDefault="00096E21" w:rsidP="004F3772">
      <w:pPr>
        <w:spacing w:after="0" w:line="360" w:lineRule="auto"/>
        <w:jc w:val="both"/>
        <w:rPr>
          <w:rFonts w:ascii="Helvetica" w:hAnsi="Helvetica" w:cs="Arial"/>
          <w:sz w:val="20"/>
          <w:szCs w:val="24"/>
        </w:rPr>
      </w:pPr>
    </w:p>
    <w:p w14:paraId="40992F39" w14:textId="58672910" w:rsidR="000361C0" w:rsidRPr="004F3772" w:rsidRDefault="004850A2"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5. Terapinis baltymas, skirtas naudoti pagal bet kurį iš 1-4 punktų, kai šis būdas papildomai apima didžiausios savaitinės terapinio baltymo dozės skyrimą subjektui kaip vienkartinės dozės kartą per dvi, tris ar keturias savaites palaikomojo dozavimo režimo etapo metu, kuris prasideda pasibaigus savaitiniam dozavimo režimo etapui.</w:t>
      </w:r>
    </w:p>
    <w:p w14:paraId="3B16BE72" w14:textId="77777777" w:rsidR="00D91F4F" w:rsidRPr="004F3772" w:rsidRDefault="00D91F4F" w:rsidP="004F3772">
      <w:pPr>
        <w:spacing w:after="0" w:line="360" w:lineRule="auto"/>
        <w:jc w:val="both"/>
        <w:rPr>
          <w:rFonts w:ascii="Helvetica" w:hAnsi="Helvetica" w:cs="Arial"/>
          <w:sz w:val="20"/>
          <w:szCs w:val="24"/>
        </w:rPr>
      </w:pPr>
    </w:p>
    <w:p w14:paraId="5552AA26" w14:textId="17CAB47E" w:rsidR="00D91F4F" w:rsidRPr="004F3772" w:rsidRDefault="003F0471"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6. Terapinis baltymas, skirtas naudoti pagal bet kurį iš 1-5 punktų, kai didžiausia savaitinė dozė yra 160 mg arba 320 mg.</w:t>
      </w:r>
    </w:p>
    <w:p w14:paraId="47C431E5" w14:textId="77777777" w:rsidR="003F0471" w:rsidRPr="004F3772" w:rsidRDefault="003F0471" w:rsidP="004F3772">
      <w:pPr>
        <w:spacing w:after="0" w:line="360" w:lineRule="auto"/>
        <w:jc w:val="both"/>
        <w:rPr>
          <w:rFonts w:ascii="Helvetica" w:hAnsi="Helvetica" w:cs="Arial"/>
          <w:sz w:val="20"/>
          <w:szCs w:val="24"/>
        </w:rPr>
      </w:pPr>
    </w:p>
    <w:p w14:paraId="3BC73CB5" w14:textId="58B52F51" w:rsidR="003F0471" w:rsidRPr="004F3772" w:rsidRDefault="003F0471"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7. Terapinis baltymas, skirtas naudoti pagal bet kurį iš 1-6 punktų, kai CD20+ B ląstelių piktybin</w:t>
      </w:r>
      <w:r w:rsidR="00DA5076" w:rsidRPr="004F3772">
        <w:rPr>
          <w:rFonts w:ascii="Helvetica" w:hAnsi="Helvetica" w:cs="Arial"/>
          <w:sz w:val="20"/>
          <w:szCs w:val="24"/>
        </w:rPr>
        <w:t>ė</w:t>
      </w:r>
      <w:r w:rsidRPr="004F3772">
        <w:rPr>
          <w:rFonts w:ascii="Helvetica" w:hAnsi="Helvetica" w:cs="Arial"/>
          <w:sz w:val="20"/>
          <w:szCs w:val="24"/>
        </w:rPr>
        <w:t xml:space="preserve"> </w:t>
      </w:r>
      <w:r w:rsidR="00DA5076" w:rsidRPr="004F3772">
        <w:rPr>
          <w:rFonts w:ascii="Helvetica" w:hAnsi="Helvetica" w:cs="Arial"/>
          <w:sz w:val="20"/>
          <w:szCs w:val="24"/>
        </w:rPr>
        <w:t>liga</w:t>
      </w:r>
      <w:r w:rsidRPr="004F3772">
        <w:rPr>
          <w:rFonts w:ascii="Helvetica" w:hAnsi="Helvetica" w:cs="Arial"/>
          <w:sz w:val="20"/>
          <w:szCs w:val="24"/>
        </w:rPr>
        <w:t xml:space="preserve"> yra ne </w:t>
      </w:r>
      <w:proofErr w:type="spellStart"/>
      <w:r w:rsidRPr="004F3772">
        <w:rPr>
          <w:rFonts w:ascii="Helvetica" w:hAnsi="Helvetica" w:cs="Arial"/>
          <w:sz w:val="20"/>
          <w:szCs w:val="24"/>
        </w:rPr>
        <w:t>Hodžkino</w:t>
      </w:r>
      <w:proofErr w:type="spellEnd"/>
      <w:r w:rsidRPr="004F3772">
        <w:rPr>
          <w:rFonts w:ascii="Helvetica" w:hAnsi="Helvetica" w:cs="Arial"/>
          <w:sz w:val="20"/>
          <w:szCs w:val="24"/>
        </w:rPr>
        <w:t xml:space="preserve"> limfoma, </w:t>
      </w:r>
      <w:proofErr w:type="spellStart"/>
      <w:r w:rsidRPr="004F3772">
        <w:rPr>
          <w:rFonts w:ascii="Helvetica" w:hAnsi="Helvetica" w:cs="Arial"/>
          <w:sz w:val="20"/>
          <w:szCs w:val="24"/>
        </w:rPr>
        <w:t>Hodžkino</w:t>
      </w:r>
      <w:proofErr w:type="spellEnd"/>
      <w:r w:rsidRPr="004F3772">
        <w:rPr>
          <w:rFonts w:ascii="Helvetica" w:hAnsi="Helvetica" w:cs="Arial"/>
          <w:sz w:val="20"/>
          <w:szCs w:val="24"/>
        </w:rPr>
        <w:t xml:space="preserve"> limfoma, lėtinė </w:t>
      </w:r>
      <w:proofErr w:type="spellStart"/>
      <w:r w:rsidRPr="004F3772">
        <w:rPr>
          <w:rFonts w:ascii="Helvetica" w:hAnsi="Helvetica" w:cs="Arial"/>
          <w:sz w:val="20"/>
          <w:szCs w:val="24"/>
        </w:rPr>
        <w:t>limfocitinė</w:t>
      </w:r>
      <w:proofErr w:type="spellEnd"/>
      <w:r w:rsidRPr="004F3772">
        <w:rPr>
          <w:rFonts w:ascii="Helvetica" w:hAnsi="Helvetica" w:cs="Arial"/>
          <w:sz w:val="20"/>
          <w:szCs w:val="24"/>
        </w:rPr>
        <w:t xml:space="preserve"> leukemija, ūminė </w:t>
      </w:r>
      <w:proofErr w:type="spellStart"/>
      <w:r w:rsidRPr="004F3772">
        <w:rPr>
          <w:rFonts w:ascii="Helvetica" w:hAnsi="Helvetica" w:cs="Arial"/>
          <w:sz w:val="20"/>
          <w:szCs w:val="24"/>
        </w:rPr>
        <w:t>limfoblastinė</w:t>
      </w:r>
      <w:proofErr w:type="spellEnd"/>
      <w:r w:rsidRPr="004F3772">
        <w:rPr>
          <w:rFonts w:ascii="Helvetica" w:hAnsi="Helvetica" w:cs="Arial"/>
          <w:sz w:val="20"/>
          <w:szCs w:val="24"/>
        </w:rPr>
        <w:t xml:space="preserve"> leukemija, smulkių limfocitų limfoma, difuzinė did</w:t>
      </w:r>
      <w:r w:rsidR="00451637" w:rsidRPr="004F3772">
        <w:rPr>
          <w:rFonts w:ascii="Helvetica" w:hAnsi="Helvetica" w:cs="Arial"/>
          <w:sz w:val="20"/>
          <w:szCs w:val="24"/>
        </w:rPr>
        <w:t>elių</w:t>
      </w:r>
      <w:r w:rsidRPr="004F3772">
        <w:rPr>
          <w:rFonts w:ascii="Helvetica" w:hAnsi="Helvetica" w:cs="Arial"/>
          <w:sz w:val="20"/>
          <w:szCs w:val="24"/>
        </w:rPr>
        <w:t xml:space="preserve"> B ląstelių limfoma, folikulinė limfoma, mantijos ląstelių limfoma, marginalinės zonos limfoma, </w:t>
      </w:r>
      <w:proofErr w:type="spellStart"/>
      <w:r w:rsidRPr="004F3772">
        <w:rPr>
          <w:rFonts w:ascii="Helvetica" w:hAnsi="Helvetica" w:cs="Arial"/>
          <w:sz w:val="20"/>
          <w:szCs w:val="24"/>
        </w:rPr>
        <w:t>Burkito</w:t>
      </w:r>
      <w:proofErr w:type="spellEnd"/>
      <w:r w:rsidRPr="004F3772">
        <w:rPr>
          <w:rFonts w:ascii="Helvetica" w:hAnsi="Helvetica" w:cs="Arial"/>
          <w:sz w:val="20"/>
          <w:szCs w:val="24"/>
        </w:rPr>
        <w:t xml:space="preserve"> limfoma, pirminė </w:t>
      </w:r>
      <w:r w:rsidR="00451637" w:rsidRPr="004F3772">
        <w:rPr>
          <w:rFonts w:ascii="Helvetica" w:hAnsi="Helvetica" w:cs="Arial"/>
          <w:sz w:val="20"/>
          <w:szCs w:val="24"/>
        </w:rPr>
        <w:t>tarpuplaučio</w:t>
      </w:r>
      <w:r w:rsidRPr="004F3772">
        <w:rPr>
          <w:rFonts w:ascii="Helvetica" w:hAnsi="Helvetica" w:cs="Arial"/>
          <w:sz w:val="20"/>
          <w:szCs w:val="24"/>
        </w:rPr>
        <w:t xml:space="preserve"> B ląstelių limfoma, </w:t>
      </w:r>
      <w:proofErr w:type="spellStart"/>
      <w:r w:rsidRPr="004F3772">
        <w:rPr>
          <w:rFonts w:ascii="Helvetica" w:hAnsi="Helvetica" w:cs="Arial"/>
          <w:sz w:val="20"/>
          <w:szCs w:val="24"/>
        </w:rPr>
        <w:t>limfoblastinė</w:t>
      </w:r>
      <w:proofErr w:type="spellEnd"/>
      <w:r w:rsidRPr="004F3772">
        <w:rPr>
          <w:rFonts w:ascii="Helvetica" w:hAnsi="Helvetica" w:cs="Arial"/>
          <w:sz w:val="20"/>
          <w:szCs w:val="24"/>
        </w:rPr>
        <w:t xml:space="preserve"> limfoma arba </w:t>
      </w:r>
      <w:proofErr w:type="spellStart"/>
      <w:r w:rsidRPr="004F3772">
        <w:rPr>
          <w:rFonts w:ascii="Helvetica" w:hAnsi="Helvetica" w:cs="Arial"/>
          <w:sz w:val="20"/>
          <w:szCs w:val="24"/>
        </w:rPr>
        <w:t>Valdenštromo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makroglobulinemija</w:t>
      </w:r>
      <w:proofErr w:type="spellEnd"/>
      <w:r w:rsidRPr="004F3772">
        <w:rPr>
          <w:rFonts w:ascii="Helvetica" w:hAnsi="Helvetica" w:cs="Arial"/>
          <w:sz w:val="20"/>
          <w:szCs w:val="24"/>
        </w:rPr>
        <w:t>.</w:t>
      </w:r>
    </w:p>
    <w:p w14:paraId="36180A59" w14:textId="77777777" w:rsidR="00451637" w:rsidRPr="004F3772" w:rsidRDefault="00451637" w:rsidP="004F3772">
      <w:pPr>
        <w:spacing w:after="0" w:line="360" w:lineRule="auto"/>
        <w:jc w:val="both"/>
        <w:rPr>
          <w:rFonts w:ascii="Helvetica" w:hAnsi="Helvetica" w:cs="Arial"/>
          <w:sz w:val="20"/>
          <w:szCs w:val="24"/>
        </w:rPr>
      </w:pPr>
    </w:p>
    <w:p w14:paraId="6DE46BAB" w14:textId="77777777" w:rsidR="007119C9" w:rsidRPr="004F3772" w:rsidRDefault="007119C9"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lastRenderedPageBreak/>
        <w:t>8. Terapinis baltymas, skirtas naudoti pagal bet kurį iš 1-6 punktų, kai subjektui buvo diagnozuota:</w:t>
      </w:r>
    </w:p>
    <w:p w14:paraId="6F0368B1" w14:textId="2DAB87C9" w:rsidR="007119C9" w:rsidRPr="004F3772" w:rsidRDefault="007119C9" w:rsidP="004F3772">
      <w:pPr>
        <w:spacing w:after="0" w:line="360" w:lineRule="auto"/>
        <w:jc w:val="both"/>
        <w:rPr>
          <w:rFonts w:ascii="Helvetica" w:hAnsi="Helvetica" w:cs="Arial"/>
          <w:sz w:val="20"/>
          <w:szCs w:val="24"/>
        </w:rPr>
      </w:pPr>
      <w:r w:rsidRPr="004F3772">
        <w:rPr>
          <w:rFonts w:ascii="Helvetica" w:hAnsi="Helvetica" w:cs="Arial"/>
          <w:sz w:val="20"/>
          <w:szCs w:val="24"/>
        </w:rPr>
        <w:t>(i) folikulinė limfoma arba 1-3</w:t>
      </w:r>
      <w:r w:rsidR="00EC4F44" w:rsidRPr="004F3772">
        <w:rPr>
          <w:rFonts w:ascii="Helvetica" w:hAnsi="Helvetica" w:cs="Arial"/>
          <w:sz w:val="20"/>
          <w:szCs w:val="24"/>
        </w:rPr>
        <w:t>a</w:t>
      </w:r>
      <w:r w:rsidRPr="004F3772">
        <w:rPr>
          <w:rFonts w:ascii="Helvetica" w:hAnsi="Helvetica" w:cs="Arial"/>
          <w:sz w:val="20"/>
          <w:szCs w:val="24"/>
        </w:rPr>
        <w:t xml:space="preserve"> laipsnio folikulinė limfoma;</w:t>
      </w:r>
    </w:p>
    <w:p w14:paraId="1B72C102" w14:textId="0E24329A" w:rsidR="007119C9" w:rsidRPr="004F3772" w:rsidRDefault="007119C9" w:rsidP="004F3772">
      <w:pPr>
        <w:spacing w:after="0" w:line="360" w:lineRule="auto"/>
        <w:jc w:val="both"/>
        <w:rPr>
          <w:rFonts w:ascii="Helvetica" w:hAnsi="Helvetica" w:cs="Arial"/>
          <w:sz w:val="20"/>
          <w:szCs w:val="24"/>
        </w:rPr>
      </w:pPr>
      <w:r w:rsidRPr="004F3772">
        <w:rPr>
          <w:rFonts w:ascii="Helvetica" w:hAnsi="Helvetica" w:cs="Arial"/>
          <w:sz w:val="20"/>
          <w:szCs w:val="24"/>
        </w:rPr>
        <w:t>(ii) difuzinė didelių B ląstelių limfoma (D</w:t>
      </w:r>
      <w:r w:rsidR="00DA5076" w:rsidRPr="004F3772">
        <w:rPr>
          <w:rFonts w:ascii="Helvetica" w:hAnsi="Helvetica" w:cs="Arial"/>
          <w:sz w:val="20"/>
          <w:szCs w:val="24"/>
        </w:rPr>
        <w:t>D</w:t>
      </w:r>
      <w:r w:rsidRPr="004F3772">
        <w:rPr>
          <w:rFonts w:ascii="Helvetica" w:hAnsi="Helvetica" w:cs="Arial"/>
          <w:sz w:val="20"/>
          <w:szCs w:val="24"/>
        </w:rPr>
        <w:t>B</w:t>
      </w:r>
      <w:r w:rsidR="00DA5076" w:rsidRPr="004F3772">
        <w:rPr>
          <w:rFonts w:ascii="Helvetica" w:hAnsi="Helvetica" w:cs="Arial"/>
          <w:sz w:val="20"/>
          <w:szCs w:val="24"/>
        </w:rPr>
        <w:t>L</w:t>
      </w:r>
      <w:r w:rsidRPr="004F3772">
        <w:rPr>
          <w:rFonts w:ascii="Helvetica" w:hAnsi="Helvetica" w:cs="Arial"/>
          <w:sz w:val="20"/>
          <w:szCs w:val="24"/>
        </w:rPr>
        <w:t>L), pasirinktinai, kai subjektui nepadėjo anksčiau taikyta CAR-T terapija;</w:t>
      </w:r>
    </w:p>
    <w:p w14:paraId="26212EFD" w14:textId="6A8250CE" w:rsidR="007119C9" w:rsidRPr="004F3772" w:rsidRDefault="007119C9" w:rsidP="004F3772">
      <w:pPr>
        <w:spacing w:after="0" w:line="360" w:lineRule="auto"/>
        <w:jc w:val="both"/>
        <w:rPr>
          <w:rFonts w:ascii="Helvetica" w:hAnsi="Helvetica" w:cs="Arial"/>
          <w:sz w:val="20"/>
          <w:szCs w:val="24"/>
        </w:rPr>
      </w:pPr>
      <w:r w:rsidRPr="004F3772">
        <w:rPr>
          <w:rFonts w:ascii="Helvetica" w:hAnsi="Helvetica" w:cs="Arial"/>
          <w:sz w:val="20"/>
          <w:szCs w:val="24"/>
        </w:rPr>
        <w:t>(iii) mantijos ląstelių limfoma (M</w:t>
      </w:r>
      <w:r w:rsidR="00DA5076" w:rsidRPr="004F3772">
        <w:rPr>
          <w:rFonts w:ascii="Helvetica" w:hAnsi="Helvetica" w:cs="Arial"/>
          <w:sz w:val="20"/>
          <w:szCs w:val="24"/>
        </w:rPr>
        <w:t>L</w:t>
      </w:r>
      <w:r w:rsidRPr="004F3772">
        <w:rPr>
          <w:rFonts w:ascii="Helvetica" w:hAnsi="Helvetica" w:cs="Arial"/>
          <w:sz w:val="20"/>
          <w:szCs w:val="24"/>
        </w:rPr>
        <w:t xml:space="preserve">L), pasirinktinai, kai subjektui nepadėjo ankstesnis gydymas </w:t>
      </w:r>
      <w:proofErr w:type="spellStart"/>
      <w:r w:rsidRPr="004F3772">
        <w:rPr>
          <w:rFonts w:ascii="Helvetica" w:hAnsi="Helvetica" w:cs="Arial"/>
          <w:sz w:val="20"/>
          <w:szCs w:val="24"/>
        </w:rPr>
        <w:t>Brutono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tirozinkinazės</w:t>
      </w:r>
      <w:proofErr w:type="spellEnd"/>
      <w:r w:rsidRPr="004F3772">
        <w:rPr>
          <w:rFonts w:ascii="Helvetica" w:hAnsi="Helvetica" w:cs="Arial"/>
          <w:sz w:val="20"/>
          <w:szCs w:val="24"/>
        </w:rPr>
        <w:t xml:space="preserve"> (BTK) inhibitoriumi; arba</w:t>
      </w:r>
    </w:p>
    <w:p w14:paraId="73429CCE" w14:textId="4495A32F" w:rsidR="003F0471" w:rsidRPr="004F3772" w:rsidRDefault="007119C9" w:rsidP="004F3772">
      <w:pPr>
        <w:spacing w:after="0" w:line="360" w:lineRule="auto"/>
        <w:jc w:val="both"/>
        <w:rPr>
          <w:rFonts w:ascii="Helvetica" w:hAnsi="Helvetica" w:cs="Arial"/>
          <w:sz w:val="20"/>
          <w:szCs w:val="24"/>
        </w:rPr>
      </w:pPr>
      <w:r w:rsidRPr="004F3772">
        <w:rPr>
          <w:rFonts w:ascii="Helvetica" w:hAnsi="Helvetica" w:cs="Arial"/>
          <w:sz w:val="20"/>
          <w:szCs w:val="24"/>
        </w:rPr>
        <w:t>(iv) marginalinės zonos limfoma (MZL).</w:t>
      </w:r>
    </w:p>
    <w:p w14:paraId="464E1623" w14:textId="77777777" w:rsidR="00DA5076" w:rsidRPr="004F3772" w:rsidRDefault="00DA5076" w:rsidP="004F3772">
      <w:pPr>
        <w:spacing w:after="0" w:line="360" w:lineRule="auto"/>
        <w:jc w:val="both"/>
        <w:rPr>
          <w:rFonts w:ascii="Helvetica" w:hAnsi="Helvetica" w:cs="Arial"/>
          <w:sz w:val="20"/>
          <w:szCs w:val="24"/>
        </w:rPr>
      </w:pPr>
    </w:p>
    <w:p w14:paraId="64F46A32" w14:textId="21661CF9" w:rsidR="00DA5076" w:rsidRPr="004F3772" w:rsidRDefault="00DA5076"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 xml:space="preserve">9. Terapinis baltymas, skirtas naudoti pagal bet kurį iš 1-8 punktų, kai terapinis baltymas yra skiriamas subjektui kartu su antruoju </w:t>
      </w:r>
      <w:r w:rsidR="00AF78C4" w:rsidRPr="004F3772">
        <w:rPr>
          <w:rFonts w:ascii="Helvetica" w:hAnsi="Helvetica" w:cs="Arial"/>
          <w:sz w:val="20"/>
          <w:szCs w:val="24"/>
        </w:rPr>
        <w:t>agen</w:t>
      </w:r>
      <w:r w:rsidRPr="004F3772">
        <w:rPr>
          <w:rFonts w:ascii="Helvetica" w:hAnsi="Helvetica" w:cs="Arial"/>
          <w:sz w:val="20"/>
          <w:szCs w:val="24"/>
        </w:rPr>
        <w:t xml:space="preserve">tu, parinktu iš steroidų, </w:t>
      </w:r>
      <w:proofErr w:type="spellStart"/>
      <w:r w:rsidRPr="004F3772">
        <w:rPr>
          <w:rFonts w:ascii="Helvetica" w:hAnsi="Helvetica" w:cs="Arial"/>
          <w:sz w:val="20"/>
          <w:szCs w:val="24"/>
        </w:rPr>
        <w:t>antihistamin</w:t>
      </w:r>
      <w:r w:rsidR="00AF78C4" w:rsidRPr="004F3772">
        <w:rPr>
          <w:rFonts w:ascii="Helvetica" w:hAnsi="Helvetica" w:cs="Arial"/>
          <w:sz w:val="20"/>
          <w:szCs w:val="24"/>
        </w:rPr>
        <w:t>ų</w:t>
      </w:r>
      <w:proofErr w:type="spellEnd"/>
      <w:r w:rsidRPr="004F3772">
        <w:rPr>
          <w:rFonts w:ascii="Helvetica" w:hAnsi="Helvetica" w:cs="Arial"/>
          <w:sz w:val="20"/>
          <w:szCs w:val="24"/>
        </w:rPr>
        <w:t xml:space="preserve">, </w:t>
      </w:r>
      <w:proofErr w:type="spellStart"/>
      <w:r w:rsidR="00AF78C4" w:rsidRPr="004F3772">
        <w:rPr>
          <w:rFonts w:ascii="Helvetica" w:hAnsi="Helvetica" w:cs="Arial"/>
          <w:sz w:val="20"/>
          <w:szCs w:val="24"/>
        </w:rPr>
        <w:t>acetaminofeno</w:t>
      </w:r>
      <w:proofErr w:type="spellEnd"/>
      <w:r w:rsidRPr="004F3772">
        <w:rPr>
          <w:rFonts w:ascii="Helvetica" w:hAnsi="Helvetica" w:cs="Arial"/>
          <w:sz w:val="20"/>
          <w:szCs w:val="24"/>
        </w:rPr>
        <w:t>, nesteroidini</w:t>
      </w:r>
      <w:r w:rsidR="00AF78C4" w:rsidRPr="004F3772">
        <w:rPr>
          <w:rFonts w:ascii="Helvetica" w:hAnsi="Helvetica" w:cs="Arial"/>
          <w:sz w:val="20"/>
          <w:szCs w:val="24"/>
        </w:rPr>
        <w:t>ų</w:t>
      </w:r>
      <w:r w:rsidRPr="004F3772">
        <w:rPr>
          <w:rFonts w:ascii="Helvetica" w:hAnsi="Helvetica" w:cs="Arial"/>
          <w:sz w:val="20"/>
          <w:szCs w:val="24"/>
        </w:rPr>
        <w:t xml:space="preserve"> vaist</w:t>
      </w:r>
      <w:r w:rsidR="00AF78C4" w:rsidRPr="004F3772">
        <w:rPr>
          <w:rFonts w:ascii="Helvetica" w:hAnsi="Helvetica" w:cs="Arial"/>
          <w:sz w:val="20"/>
          <w:szCs w:val="24"/>
        </w:rPr>
        <w:t>ų</w:t>
      </w:r>
      <w:r w:rsidRPr="004F3772">
        <w:rPr>
          <w:rFonts w:ascii="Helvetica" w:hAnsi="Helvetica" w:cs="Arial"/>
          <w:sz w:val="20"/>
          <w:szCs w:val="24"/>
        </w:rPr>
        <w:t xml:space="preserve"> nuo uždegimo (NVNU), IL-6 antagonisto arba IL-6R antagonisto.</w:t>
      </w:r>
    </w:p>
    <w:p w14:paraId="496DC435" w14:textId="77777777" w:rsidR="00AF78C4" w:rsidRPr="004F3772" w:rsidRDefault="00AF78C4" w:rsidP="004F3772">
      <w:pPr>
        <w:spacing w:after="0" w:line="360" w:lineRule="auto"/>
        <w:jc w:val="both"/>
        <w:rPr>
          <w:rFonts w:ascii="Helvetica" w:hAnsi="Helvetica" w:cs="Arial"/>
          <w:sz w:val="20"/>
          <w:szCs w:val="24"/>
        </w:rPr>
      </w:pPr>
    </w:p>
    <w:p w14:paraId="75F07E63" w14:textId="2FAFB551" w:rsidR="00AF78C4" w:rsidRPr="004F3772" w:rsidRDefault="00AF78C4"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10. Terapinis baltymas, skirtas naudoti pagal bet kurį iš 1-9 punktų, kai terapinis baltymas yra skiriamas subjektui kartu su antruoju terapiniu agentu.</w:t>
      </w:r>
    </w:p>
    <w:p w14:paraId="5C6ED276" w14:textId="77777777" w:rsidR="00AF78C4" w:rsidRPr="004F3772" w:rsidRDefault="00AF78C4" w:rsidP="004F3772">
      <w:pPr>
        <w:spacing w:after="0" w:line="360" w:lineRule="auto"/>
        <w:jc w:val="both"/>
        <w:rPr>
          <w:rFonts w:ascii="Helvetica" w:hAnsi="Helvetica" w:cs="Arial"/>
          <w:sz w:val="20"/>
          <w:szCs w:val="24"/>
        </w:rPr>
      </w:pPr>
    </w:p>
    <w:p w14:paraId="3E427C16" w14:textId="77777777" w:rsidR="00AF78C4" w:rsidRPr="004F3772" w:rsidRDefault="00AF78C4"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11. Terapinis baltymas, skirtas naudoti pagal 10 punktą, kai antrasis terapinis agentas:</w:t>
      </w:r>
    </w:p>
    <w:p w14:paraId="179F3D4D" w14:textId="06BF420D"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(a) apima bent vieną iš</w:t>
      </w:r>
      <w:r w:rsidR="00E93282" w:rsidRPr="004F3772">
        <w:rPr>
          <w:rFonts w:ascii="Helvetica" w:hAnsi="Helvetica" w:cs="Arial"/>
          <w:sz w:val="20"/>
          <w:szCs w:val="24"/>
        </w:rPr>
        <w:t xml:space="preserve"> šių:</w:t>
      </w:r>
      <w:r w:rsidRPr="004F3772">
        <w:rPr>
          <w:rFonts w:ascii="Helvetica" w:hAnsi="Helvetica" w:cs="Arial"/>
          <w:sz w:val="20"/>
          <w:szCs w:val="24"/>
        </w:rPr>
        <w:t xml:space="preserve"> </w:t>
      </w:r>
      <w:proofErr w:type="spellStart"/>
      <w:r w:rsidRPr="004F3772">
        <w:rPr>
          <w:rFonts w:ascii="Helvetica" w:hAnsi="Helvetica" w:cs="Arial"/>
          <w:sz w:val="20"/>
          <w:szCs w:val="24"/>
        </w:rPr>
        <w:t>rituksimab</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obinutuzumab</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ciklofamid</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doksorubicin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vinkristin</w:t>
      </w:r>
      <w:r w:rsidR="00E93282" w:rsidRPr="004F3772">
        <w:rPr>
          <w:rFonts w:ascii="Helvetica" w:hAnsi="Helvetica" w:cs="Arial"/>
          <w:sz w:val="20"/>
          <w:szCs w:val="24"/>
        </w:rPr>
        <w:t>ą</w:t>
      </w:r>
      <w:proofErr w:type="spellEnd"/>
      <w:r w:rsidRPr="004F3772">
        <w:rPr>
          <w:rFonts w:ascii="Helvetica" w:hAnsi="Helvetica" w:cs="Arial"/>
          <w:sz w:val="20"/>
          <w:szCs w:val="24"/>
        </w:rPr>
        <w:t>, prednizon</w:t>
      </w:r>
      <w:r w:rsidR="00E93282" w:rsidRPr="004F3772">
        <w:rPr>
          <w:rFonts w:ascii="Helvetica" w:hAnsi="Helvetica" w:cs="Arial"/>
          <w:sz w:val="20"/>
          <w:szCs w:val="24"/>
        </w:rPr>
        <w:t>ą</w:t>
      </w:r>
      <w:r w:rsidRPr="004F3772">
        <w:rPr>
          <w:rFonts w:ascii="Helvetica" w:hAnsi="Helvetica" w:cs="Arial"/>
          <w:sz w:val="20"/>
          <w:szCs w:val="24"/>
        </w:rPr>
        <w:t>, prednizolon</w:t>
      </w:r>
      <w:r w:rsidR="00E93282" w:rsidRPr="004F3772">
        <w:rPr>
          <w:rFonts w:ascii="Helvetica" w:hAnsi="Helvetica" w:cs="Arial"/>
          <w:sz w:val="20"/>
          <w:szCs w:val="24"/>
        </w:rPr>
        <w:t>ą</w:t>
      </w:r>
      <w:r w:rsidRPr="004F3772">
        <w:rPr>
          <w:rFonts w:ascii="Helvetica" w:hAnsi="Helvetica" w:cs="Arial"/>
          <w:sz w:val="20"/>
          <w:szCs w:val="24"/>
        </w:rPr>
        <w:t xml:space="preserve">, </w:t>
      </w:r>
      <w:proofErr w:type="spellStart"/>
      <w:r w:rsidRPr="004F3772">
        <w:rPr>
          <w:rFonts w:ascii="Helvetica" w:hAnsi="Helvetica" w:cs="Arial"/>
          <w:sz w:val="20"/>
          <w:szCs w:val="24"/>
        </w:rPr>
        <w:t>bendamustin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lenalidomid</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chlorambucil</w:t>
      </w:r>
      <w:r w:rsidR="00E93282" w:rsidRPr="004F3772">
        <w:rPr>
          <w:rFonts w:ascii="Helvetica" w:hAnsi="Helvetica" w:cs="Arial"/>
          <w:sz w:val="20"/>
          <w:szCs w:val="24"/>
        </w:rPr>
        <w:t>į</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ibritumomab</w:t>
      </w:r>
      <w:r w:rsidR="00E93282" w:rsidRPr="004F3772">
        <w:rPr>
          <w:rFonts w:ascii="Helvetica" w:hAnsi="Helvetica" w:cs="Arial"/>
          <w:sz w:val="20"/>
          <w:szCs w:val="24"/>
        </w:rPr>
        <w:t>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tiuksetan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idelalizib</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kopanli</w:t>
      </w:r>
      <w:r w:rsidR="00E93282" w:rsidRPr="004F3772">
        <w:rPr>
          <w:rFonts w:ascii="Helvetica" w:hAnsi="Helvetica" w:cs="Arial"/>
          <w:sz w:val="20"/>
          <w:szCs w:val="24"/>
        </w:rPr>
        <w:t>s</w:t>
      </w:r>
      <w:r w:rsidRPr="004F3772">
        <w:rPr>
          <w:rFonts w:ascii="Helvetica" w:hAnsi="Helvetica" w:cs="Arial"/>
          <w:sz w:val="20"/>
          <w:szCs w:val="24"/>
        </w:rPr>
        <w:t>ib</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duveli</w:t>
      </w:r>
      <w:r w:rsidR="00E93282" w:rsidRPr="004F3772">
        <w:rPr>
          <w:rFonts w:ascii="Helvetica" w:hAnsi="Helvetica" w:cs="Arial"/>
          <w:sz w:val="20"/>
          <w:szCs w:val="24"/>
        </w:rPr>
        <w:t>s</w:t>
      </w:r>
      <w:r w:rsidRPr="004F3772">
        <w:rPr>
          <w:rFonts w:ascii="Helvetica" w:hAnsi="Helvetica" w:cs="Arial"/>
          <w:sz w:val="20"/>
          <w:szCs w:val="24"/>
        </w:rPr>
        <w:t>ib</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etopozid</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metilprednizolon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citarabin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cisplatin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mesn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ifosfamid</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mitoksantron</w:t>
      </w:r>
      <w:r w:rsidR="00E93282" w:rsidRPr="004F3772">
        <w:rPr>
          <w:rFonts w:ascii="Helvetica" w:hAnsi="Helvetica" w:cs="Arial"/>
          <w:sz w:val="20"/>
          <w:szCs w:val="24"/>
        </w:rPr>
        <w:t>ą</w:t>
      </w:r>
      <w:proofErr w:type="spellEnd"/>
      <w:r w:rsidRPr="004F3772">
        <w:rPr>
          <w:rFonts w:ascii="Helvetica" w:hAnsi="Helvetica" w:cs="Arial"/>
          <w:sz w:val="20"/>
          <w:szCs w:val="24"/>
        </w:rPr>
        <w:t xml:space="preserve"> ir </w:t>
      </w:r>
      <w:proofErr w:type="spellStart"/>
      <w:r w:rsidRPr="004F3772">
        <w:rPr>
          <w:rFonts w:ascii="Helvetica" w:hAnsi="Helvetica" w:cs="Arial"/>
          <w:sz w:val="20"/>
          <w:szCs w:val="24"/>
        </w:rPr>
        <w:t>prokarbazin</w:t>
      </w:r>
      <w:r w:rsidR="00E93282" w:rsidRPr="004F3772">
        <w:rPr>
          <w:rFonts w:ascii="Helvetica" w:hAnsi="Helvetica" w:cs="Arial"/>
          <w:sz w:val="20"/>
          <w:szCs w:val="24"/>
        </w:rPr>
        <w:t>ą</w:t>
      </w:r>
      <w:proofErr w:type="spellEnd"/>
      <w:r w:rsidRPr="004F3772">
        <w:rPr>
          <w:rFonts w:ascii="Helvetica" w:hAnsi="Helvetica" w:cs="Arial"/>
          <w:sz w:val="20"/>
          <w:szCs w:val="24"/>
        </w:rPr>
        <w:t>;</w:t>
      </w:r>
    </w:p>
    <w:p w14:paraId="2C0FAFAF" w14:textId="77777777"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(b) apima </w:t>
      </w:r>
      <w:proofErr w:type="spellStart"/>
      <w:r w:rsidRPr="004F3772">
        <w:rPr>
          <w:rFonts w:ascii="Helvetica" w:hAnsi="Helvetica" w:cs="Arial"/>
          <w:sz w:val="20"/>
          <w:szCs w:val="24"/>
        </w:rPr>
        <w:t>ciklofosfamido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doksorubicino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vinkristino</w:t>
      </w:r>
      <w:proofErr w:type="spellEnd"/>
      <w:r w:rsidRPr="004F3772">
        <w:rPr>
          <w:rFonts w:ascii="Helvetica" w:hAnsi="Helvetica" w:cs="Arial"/>
          <w:sz w:val="20"/>
          <w:szCs w:val="24"/>
        </w:rPr>
        <w:t xml:space="preserve"> ir prednizono derinį;</w:t>
      </w:r>
    </w:p>
    <w:p w14:paraId="7E1D964B" w14:textId="77777777"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(c) apima </w:t>
      </w:r>
      <w:proofErr w:type="spellStart"/>
      <w:r w:rsidRPr="004F3772">
        <w:rPr>
          <w:rFonts w:ascii="Helvetica" w:hAnsi="Helvetica" w:cs="Arial"/>
          <w:sz w:val="20"/>
          <w:szCs w:val="24"/>
        </w:rPr>
        <w:t>ifosfamido</w:t>
      </w:r>
      <w:proofErr w:type="spellEnd"/>
      <w:r w:rsidRPr="004F3772">
        <w:rPr>
          <w:rFonts w:ascii="Helvetica" w:hAnsi="Helvetica" w:cs="Arial"/>
          <w:sz w:val="20"/>
          <w:szCs w:val="24"/>
        </w:rPr>
        <w:t xml:space="preserve">, </w:t>
      </w:r>
      <w:proofErr w:type="spellStart"/>
      <w:r w:rsidRPr="004F3772">
        <w:rPr>
          <w:rFonts w:ascii="Helvetica" w:hAnsi="Helvetica" w:cs="Arial"/>
          <w:sz w:val="20"/>
          <w:szCs w:val="24"/>
        </w:rPr>
        <w:t>cisplatinos</w:t>
      </w:r>
      <w:proofErr w:type="spellEnd"/>
      <w:r w:rsidRPr="004F3772">
        <w:rPr>
          <w:rFonts w:ascii="Helvetica" w:hAnsi="Helvetica" w:cs="Arial"/>
          <w:sz w:val="20"/>
          <w:szCs w:val="24"/>
        </w:rPr>
        <w:t xml:space="preserve"> ir </w:t>
      </w:r>
      <w:proofErr w:type="spellStart"/>
      <w:r w:rsidRPr="004F3772">
        <w:rPr>
          <w:rFonts w:ascii="Helvetica" w:hAnsi="Helvetica" w:cs="Arial"/>
          <w:sz w:val="20"/>
          <w:szCs w:val="24"/>
        </w:rPr>
        <w:t>etopozido</w:t>
      </w:r>
      <w:proofErr w:type="spellEnd"/>
      <w:r w:rsidRPr="004F3772">
        <w:rPr>
          <w:rFonts w:ascii="Helvetica" w:hAnsi="Helvetica" w:cs="Arial"/>
          <w:sz w:val="20"/>
          <w:szCs w:val="24"/>
        </w:rPr>
        <w:t xml:space="preserve"> derinį;</w:t>
      </w:r>
    </w:p>
    <w:p w14:paraId="5490E9E6" w14:textId="77777777"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(d) apima </w:t>
      </w:r>
      <w:proofErr w:type="spellStart"/>
      <w:r w:rsidRPr="004F3772">
        <w:rPr>
          <w:rFonts w:ascii="Helvetica" w:hAnsi="Helvetica" w:cs="Arial"/>
          <w:sz w:val="20"/>
          <w:szCs w:val="24"/>
        </w:rPr>
        <w:t>gemcitabino</w:t>
      </w:r>
      <w:proofErr w:type="spellEnd"/>
      <w:r w:rsidRPr="004F3772">
        <w:rPr>
          <w:rFonts w:ascii="Helvetica" w:hAnsi="Helvetica" w:cs="Arial"/>
          <w:sz w:val="20"/>
          <w:szCs w:val="24"/>
        </w:rPr>
        <w:t xml:space="preserve"> ir </w:t>
      </w:r>
      <w:proofErr w:type="spellStart"/>
      <w:r w:rsidRPr="004F3772">
        <w:rPr>
          <w:rFonts w:ascii="Helvetica" w:hAnsi="Helvetica" w:cs="Arial"/>
          <w:sz w:val="20"/>
          <w:szCs w:val="24"/>
        </w:rPr>
        <w:t>oksaliplatinos</w:t>
      </w:r>
      <w:proofErr w:type="spellEnd"/>
      <w:r w:rsidRPr="004F3772">
        <w:rPr>
          <w:rFonts w:ascii="Helvetica" w:hAnsi="Helvetica" w:cs="Arial"/>
          <w:sz w:val="20"/>
          <w:szCs w:val="24"/>
        </w:rPr>
        <w:t xml:space="preserve"> derinį;</w:t>
      </w:r>
    </w:p>
    <w:p w14:paraId="3E2643F0" w14:textId="77777777"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(e) apima </w:t>
      </w:r>
      <w:proofErr w:type="spellStart"/>
      <w:r w:rsidRPr="004F3772">
        <w:rPr>
          <w:rFonts w:ascii="Helvetica" w:hAnsi="Helvetica" w:cs="Arial"/>
          <w:sz w:val="20"/>
          <w:szCs w:val="24"/>
        </w:rPr>
        <w:t>lenalidomido</w:t>
      </w:r>
      <w:proofErr w:type="spellEnd"/>
      <w:r w:rsidRPr="004F3772">
        <w:rPr>
          <w:rFonts w:ascii="Helvetica" w:hAnsi="Helvetica" w:cs="Arial"/>
          <w:sz w:val="20"/>
          <w:szCs w:val="24"/>
        </w:rPr>
        <w:t xml:space="preserve"> ir </w:t>
      </w:r>
      <w:proofErr w:type="spellStart"/>
      <w:r w:rsidRPr="004F3772">
        <w:rPr>
          <w:rFonts w:ascii="Helvetica" w:hAnsi="Helvetica" w:cs="Arial"/>
          <w:sz w:val="20"/>
          <w:szCs w:val="24"/>
        </w:rPr>
        <w:t>rituksimabo</w:t>
      </w:r>
      <w:proofErr w:type="spellEnd"/>
      <w:r w:rsidRPr="004F3772">
        <w:rPr>
          <w:rFonts w:ascii="Helvetica" w:hAnsi="Helvetica" w:cs="Arial"/>
          <w:sz w:val="20"/>
          <w:szCs w:val="24"/>
        </w:rPr>
        <w:t xml:space="preserve"> derinį; arba</w:t>
      </w:r>
    </w:p>
    <w:p w14:paraId="1198BA1E" w14:textId="40016C5E" w:rsidR="00AF78C4" w:rsidRPr="004F3772" w:rsidRDefault="00AF78C4"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(f) yra </w:t>
      </w:r>
      <w:proofErr w:type="spellStart"/>
      <w:r w:rsidRPr="004F3772">
        <w:rPr>
          <w:rFonts w:ascii="Helvetica" w:hAnsi="Helvetica" w:cs="Arial"/>
          <w:sz w:val="20"/>
          <w:szCs w:val="24"/>
        </w:rPr>
        <w:t>lenalidomidas</w:t>
      </w:r>
      <w:proofErr w:type="spellEnd"/>
      <w:r w:rsidRPr="004F3772">
        <w:rPr>
          <w:rFonts w:ascii="Helvetica" w:hAnsi="Helvetica" w:cs="Arial"/>
          <w:sz w:val="20"/>
          <w:szCs w:val="24"/>
        </w:rPr>
        <w:t>.</w:t>
      </w:r>
    </w:p>
    <w:p w14:paraId="7BAC8A50" w14:textId="77777777" w:rsidR="00E93282" w:rsidRPr="004F3772" w:rsidRDefault="00E93282" w:rsidP="004F3772">
      <w:pPr>
        <w:spacing w:after="0" w:line="360" w:lineRule="auto"/>
        <w:jc w:val="both"/>
        <w:rPr>
          <w:rFonts w:ascii="Helvetica" w:hAnsi="Helvetica" w:cs="Arial"/>
          <w:sz w:val="20"/>
          <w:szCs w:val="24"/>
        </w:rPr>
      </w:pPr>
    </w:p>
    <w:p w14:paraId="4D1D2BD7" w14:textId="77777777" w:rsidR="00C95760" w:rsidRPr="004F3772" w:rsidRDefault="00C95760"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12. Terapinis baltymas, skirtas naudoti pagal bet kurį iš 1-11 punktų, kai</w:t>
      </w:r>
    </w:p>
    <w:p w14:paraId="7327A51A" w14:textId="77777777" w:rsidR="00C95760" w:rsidRPr="004F3772" w:rsidRDefault="00C95760" w:rsidP="004F3772">
      <w:pPr>
        <w:spacing w:after="0" w:line="360" w:lineRule="auto"/>
        <w:jc w:val="both"/>
        <w:rPr>
          <w:rFonts w:ascii="Helvetica" w:hAnsi="Helvetica" w:cs="Arial"/>
          <w:sz w:val="20"/>
          <w:szCs w:val="24"/>
        </w:rPr>
      </w:pPr>
      <w:r w:rsidRPr="004F3772">
        <w:rPr>
          <w:rFonts w:ascii="Helvetica" w:hAnsi="Helvetica" w:cs="Arial"/>
          <w:sz w:val="20"/>
          <w:szCs w:val="24"/>
        </w:rPr>
        <w:t>(a) subjektas anksčiau buvo gydytas priešvėžine terapija;</w:t>
      </w:r>
    </w:p>
    <w:p w14:paraId="3CB9CA28" w14:textId="7287D9E0" w:rsidR="00C95760" w:rsidRPr="004F3772" w:rsidRDefault="00C95760" w:rsidP="004F3772">
      <w:pPr>
        <w:spacing w:after="0" w:line="360" w:lineRule="auto"/>
        <w:jc w:val="both"/>
        <w:rPr>
          <w:rFonts w:ascii="Helvetica" w:hAnsi="Helvetica" w:cs="Arial"/>
          <w:sz w:val="20"/>
          <w:szCs w:val="24"/>
        </w:rPr>
      </w:pPr>
      <w:r w:rsidRPr="004F3772">
        <w:rPr>
          <w:rFonts w:ascii="Helvetica" w:hAnsi="Helvetica" w:cs="Arial"/>
          <w:sz w:val="20"/>
          <w:szCs w:val="24"/>
        </w:rPr>
        <w:t xml:space="preserve">(b) subjektas </w:t>
      </w:r>
      <w:r w:rsidR="00DD5488" w:rsidRPr="004F3772">
        <w:rPr>
          <w:rFonts w:ascii="Helvetica" w:hAnsi="Helvetica" w:cs="Arial"/>
          <w:sz w:val="20"/>
          <w:szCs w:val="24"/>
        </w:rPr>
        <w:t>yra</w:t>
      </w:r>
      <w:r w:rsidRPr="004F3772">
        <w:rPr>
          <w:rFonts w:ascii="Helvetica" w:hAnsi="Helvetica" w:cs="Arial"/>
          <w:sz w:val="20"/>
          <w:szCs w:val="24"/>
        </w:rPr>
        <w:t xml:space="preserve"> atsparus ankstesniam gydymui arba jo liga atsinaujino po ankstesnio gydymo;</w:t>
      </w:r>
    </w:p>
    <w:p w14:paraId="4BE835F7" w14:textId="4761EB0D" w:rsidR="00C95760" w:rsidRPr="004F3772" w:rsidRDefault="00C95760" w:rsidP="004F3772">
      <w:pPr>
        <w:spacing w:after="0" w:line="360" w:lineRule="auto"/>
        <w:jc w:val="both"/>
        <w:rPr>
          <w:rFonts w:ascii="Helvetica" w:hAnsi="Helvetica" w:cs="Arial"/>
          <w:sz w:val="20"/>
          <w:szCs w:val="24"/>
        </w:rPr>
      </w:pPr>
      <w:r w:rsidRPr="004F3772">
        <w:rPr>
          <w:rFonts w:ascii="Helvetica" w:hAnsi="Helvetica" w:cs="Arial"/>
          <w:sz w:val="20"/>
          <w:szCs w:val="24"/>
        </w:rPr>
        <w:t>(c) subjektas anksčiau buvo gydytas</w:t>
      </w:r>
      <w:r w:rsidR="00DD5488" w:rsidRPr="004F3772">
        <w:rPr>
          <w:rFonts w:ascii="Helvetica" w:hAnsi="Helvetica" w:cs="Arial"/>
          <w:sz w:val="20"/>
          <w:szCs w:val="24"/>
        </w:rPr>
        <w:t xml:space="preserve"> terapija, pagrįsta</w:t>
      </w:r>
      <w:r w:rsidRPr="004F3772">
        <w:rPr>
          <w:rFonts w:ascii="Helvetica" w:hAnsi="Helvetica" w:cs="Arial"/>
          <w:sz w:val="20"/>
          <w:szCs w:val="24"/>
        </w:rPr>
        <w:t xml:space="preserve"> antikūn</w:t>
      </w:r>
      <w:r w:rsidR="00DD5488" w:rsidRPr="004F3772">
        <w:rPr>
          <w:rFonts w:ascii="Helvetica" w:hAnsi="Helvetica" w:cs="Arial"/>
          <w:sz w:val="20"/>
          <w:szCs w:val="24"/>
        </w:rPr>
        <w:t>ais</w:t>
      </w:r>
      <w:r w:rsidRPr="004F3772">
        <w:rPr>
          <w:rFonts w:ascii="Helvetica" w:hAnsi="Helvetica" w:cs="Arial"/>
          <w:sz w:val="20"/>
          <w:szCs w:val="24"/>
        </w:rPr>
        <w:t xml:space="preserve"> prieš CD20; arba</w:t>
      </w:r>
    </w:p>
    <w:p w14:paraId="58154B89" w14:textId="79635779" w:rsidR="00E93282" w:rsidRPr="004F3772" w:rsidRDefault="00C95760" w:rsidP="004F3772">
      <w:pPr>
        <w:spacing w:after="0" w:line="360" w:lineRule="auto"/>
        <w:jc w:val="both"/>
        <w:rPr>
          <w:rFonts w:ascii="Helvetica" w:hAnsi="Helvetica" w:cs="Arial"/>
          <w:sz w:val="20"/>
          <w:szCs w:val="24"/>
        </w:rPr>
      </w:pPr>
      <w:r w:rsidRPr="004F3772">
        <w:rPr>
          <w:rFonts w:ascii="Helvetica" w:hAnsi="Helvetica" w:cs="Arial"/>
          <w:sz w:val="20"/>
          <w:szCs w:val="24"/>
        </w:rPr>
        <w:t>(d) subjektas anksčiau buvo gydytas CAR-T terapija.</w:t>
      </w:r>
    </w:p>
    <w:p w14:paraId="4BBDF569" w14:textId="77777777" w:rsidR="00DD5488" w:rsidRPr="004F3772" w:rsidRDefault="00DD5488" w:rsidP="004F3772">
      <w:pPr>
        <w:spacing w:after="0" w:line="360" w:lineRule="auto"/>
        <w:jc w:val="both"/>
        <w:rPr>
          <w:rFonts w:ascii="Helvetica" w:hAnsi="Helvetica" w:cs="Arial"/>
          <w:sz w:val="20"/>
          <w:szCs w:val="24"/>
        </w:rPr>
      </w:pPr>
    </w:p>
    <w:p w14:paraId="3199CBAA" w14:textId="64E314F9" w:rsidR="00DD5488" w:rsidRPr="004F3772" w:rsidRDefault="00EC43FC"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13. Terapinis baltymas, skirtas naudoti pagal bet kurį iš 1–12 punktų, kai 3 laipsnio CRS ir IRR dažnis yra mažesnis nei 10 %, subjektų populiacijoje, gaunančioje ne mažesnę kaip 80 mg didžiausią savaitinę dozę.</w:t>
      </w:r>
    </w:p>
    <w:p w14:paraId="6B65AB14" w14:textId="77777777" w:rsidR="00EC43FC" w:rsidRPr="004F3772" w:rsidRDefault="00EC43FC" w:rsidP="004F3772">
      <w:pPr>
        <w:spacing w:after="0" w:line="360" w:lineRule="auto"/>
        <w:jc w:val="both"/>
        <w:rPr>
          <w:rFonts w:ascii="Helvetica" w:hAnsi="Helvetica" w:cs="Arial"/>
          <w:sz w:val="20"/>
          <w:szCs w:val="24"/>
        </w:rPr>
      </w:pPr>
    </w:p>
    <w:p w14:paraId="43C436D5" w14:textId="2414B5C6" w:rsidR="00EC43FC" w:rsidRPr="004F3772" w:rsidRDefault="00EC43FC" w:rsidP="004F3772">
      <w:pPr>
        <w:spacing w:after="0" w:line="360" w:lineRule="auto"/>
        <w:ind w:firstLine="567"/>
        <w:jc w:val="both"/>
        <w:rPr>
          <w:rFonts w:ascii="Helvetica" w:hAnsi="Helvetica" w:cs="Arial"/>
          <w:sz w:val="20"/>
          <w:szCs w:val="24"/>
        </w:rPr>
      </w:pPr>
      <w:r w:rsidRPr="004F3772">
        <w:rPr>
          <w:rFonts w:ascii="Helvetica" w:hAnsi="Helvetica" w:cs="Arial"/>
          <w:sz w:val="20"/>
          <w:szCs w:val="24"/>
        </w:rPr>
        <w:t>14. Terapinis baltymas, skirtas naudoti pagal 13 punktą, kai 3 laipsnio CRS ir IRR dažnis yra mažesnis nei 7,5 %.</w:t>
      </w:r>
    </w:p>
    <w:sectPr w:rsidR="00EC43FC" w:rsidRPr="004F3772" w:rsidSect="004F377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2EFC" w14:textId="77777777" w:rsidR="001C63C3" w:rsidRDefault="001C63C3" w:rsidP="00AF78C4">
      <w:pPr>
        <w:spacing w:after="0" w:line="240" w:lineRule="auto"/>
      </w:pPr>
      <w:r>
        <w:separator/>
      </w:r>
    </w:p>
  </w:endnote>
  <w:endnote w:type="continuationSeparator" w:id="0">
    <w:p w14:paraId="4542229C" w14:textId="77777777" w:rsidR="001C63C3" w:rsidRDefault="001C63C3" w:rsidP="00AF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D40F" w14:textId="77777777" w:rsidR="001C63C3" w:rsidRDefault="001C63C3" w:rsidP="00AF78C4">
      <w:pPr>
        <w:spacing w:after="0" w:line="240" w:lineRule="auto"/>
      </w:pPr>
      <w:r>
        <w:separator/>
      </w:r>
    </w:p>
  </w:footnote>
  <w:footnote w:type="continuationSeparator" w:id="0">
    <w:p w14:paraId="32AA79C7" w14:textId="77777777" w:rsidR="001C63C3" w:rsidRDefault="001C63C3" w:rsidP="00AF7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B5"/>
    <w:rsid w:val="000361C0"/>
    <w:rsid w:val="000644F1"/>
    <w:rsid w:val="00096E21"/>
    <w:rsid w:val="000A6A28"/>
    <w:rsid w:val="00117EEF"/>
    <w:rsid w:val="001268F1"/>
    <w:rsid w:val="001A6E79"/>
    <w:rsid w:val="001C63C3"/>
    <w:rsid w:val="002B6C53"/>
    <w:rsid w:val="002C3543"/>
    <w:rsid w:val="003F0471"/>
    <w:rsid w:val="004079A5"/>
    <w:rsid w:val="00451637"/>
    <w:rsid w:val="0045706B"/>
    <w:rsid w:val="00484C8A"/>
    <w:rsid w:val="004850A2"/>
    <w:rsid w:val="00490509"/>
    <w:rsid w:val="004F3772"/>
    <w:rsid w:val="005613E0"/>
    <w:rsid w:val="005670A3"/>
    <w:rsid w:val="005E320F"/>
    <w:rsid w:val="007119C9"/>
    <w:rsid w:val="00724282"/>
    <w:rsid w:val="007258C5"/>
    <w:rsid w:val="00AF78C4"/>
    <w:rsid w:val="00B45BC5"/>
    <w:rsid w:val="00B715DE"/>
    <w:rsid w:val="00C743C8"/>
    <w:rsid w:val="00C95760"/>
    <w:rsid w:val="00D249EE"/>
    <w:rsid w:val="00D91F4F"/>
    <w:rsid w:val="00DA5076"/>
    <w:rsid w:val="00DD5488"/>
    <w:rsid w:val="00E93282"/>
    <w:rsid w:val="00EC43FC"/>
    <w:rsid w:val="00EC4F44"/>
    <w:rsid w:val="00ED09A7"/>
    <w:rsid w:val="00EF2DC8"/>
    <w:rsid w:val="00F903B5"/>
    <w:rsid w:val="00FB7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B3E37"/>
  <w15:chartTrackingRefBased/>
  <w15:docId w15:val="{4AE2F330-C0B4-409D-845A-076AFD6C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0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0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03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03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03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03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03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03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03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03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03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03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03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03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03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03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03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03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0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03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03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03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03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03B5"/>
    <w:rPr>
      <w:i/>
      <w:iCs/>
      <w:color w:val="404040" w:themeColor="text1" w:themeTint="BF"/>
    </w:rPr>
  </w:style>
  <w:style w:type="paragraph" w:styleId="Sraopastraipa">
    <w:name w:val="List Paragraph"/>
    <w:basedOn w:val="prastasis"/>
    <w:uiPriority w:val="34"/>
    <w:qFormat/>
    <w:rsid w:val="00F903B5"/>
    <w:pPr>
      <w:ind w:left="720"/>
      <w:contextualSpacing/>
    </w:pPr>
  </w:style>
  <w:style w:type="character" w:styleId="Rykuspabraukimas">
    <w:name w:val="Intense Emphasis"/>
    <w:basedOn w:val="Numatytasispastraiposriftas"/>
    <w:uiPriority w:val="21"/>
    <w:qFormat/>
    <w:rsid w:val="00F903B5"/>
    <w:rPr>
      <w:i/>
      <w:iCs/>
      <w:color w:val="2F5496" w:themeColor="accent1" w:themeShade="BF"/>
    </w:rPr>
  </w:style>
  <w:style w:type="paragraph" w:styleId="Iskirtacitata">
    <w:name w:val="Intense Quote"/>
    <w:basedOn w:val="prastasis"/>
    <w:next w:val="prastasis"/>
    <w:link w:val="IskirtacitataDiagrama"/>
    <w:uiPriority w:val="30"/>
    <w:qFormat/>
    <w:rsid w:val="00F90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03B5"/>
    <w:rPr>
      <w:i/>
      <w:iCs/>
      <w:color w:val="2F5496" w:themeColor="accent1" w:themeShade="BF"/>
    </w:rPr>
  </w:style>
  <w:style w:type="character" w:styleId="Rykinuoroda">
    <w:name w:val="Intense Reference"/>
    <w:basedOn w:val="Numatytasispastraiposriftas"/>
    <w:uiPriority w:val="32"/>
    <w:qFormat/>
    <w:rsid w:val="00F903B5"/>
    <w:rPr>
      <w:b/>
      <w:bCs/>
      <w:smallCaps/>
      <w:color w:val="2F5496" w:themeColor="accent1" w:themeShade="BF"/>
      <w:spacing w:val="5"/>
    </w:rPr>
  </w:style>
  <w:style w:type="paragraph" w:styleId="prastasiniatinklio">
    <w:name w:val="Normal (Web)"/>
    <w:basedOn w:val="prastasis"/>
    <w:uiPriority w:val="99"/>
    <w:semiHidden/>
    <w:unhideWhenUsed/>
    <w:rsid w:val="00484C8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484C8A"/>
    <w:rPr>
      <w:b/>
      <w:bCs/>
    </w:rPr>
  </w:style>
  <w:style w:type="paragraph" w:styleId="Antrats">
    <w:name w:val="header"/>
    <w:basedOn w:val="prastasis"/>
    <w:link w:val="AntratsDiagrama"/>
    <w:uiPriority w:val="99"/>
    <w:unhideWhenUsed/>
    <w:rsid w:val="00AF78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F78C4"/>
  </w:style>
  <w:style w:type="paragraph" w:styleId="Porat">
    <w:name w:val="footer"/>
    <w:basedOn w:val="prastasis"/>
    <w:link w:val="PoratDiagrama"/>
    <w:uiPriority w:val="99"/>
    <w:unhideWhenUsed/>
    <w:rsid w:val="00AF78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F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826">
      <w:bodyDiv w:val="1"/>
      <w:marLeft w:val="0"/>
      <w:marRight w:val="0"/>
      <w:marTop w:val="0"/>
      <w:marBottom w:val="0"/>
      <w:divBdr>
        <w:top w:val="none" w:sz="0" w:space="0" w:color="auto"/>
        <w:left w:val="none" w:sz="0" w:space="0" w:color="auto"/>
        <w:bottom w:val="none" w:sz="0" w:space="0" w:color="auto"/>
        <w:right w:val="none" w:sz="0" w:space="0" w:color="auto"/>
      </w:divBdr>
    </w:div>
    <w:div w:id="1274090496">
      <w:bodyDiv w:val="1"/>
      <w:marLeft w:val="0"/>
      <w:marRight w:val="0"/>
      <w:marTop w:val="0"/>
      <w:marBottom w:val="0"/>
      <w:divBdr>
        <w:top w:val="none" w:sz="0" w:space="0" w:color="auto"/>
        <w:left w:val="none" w:sz="0" w:space="0" w:color="auto"/>
        <w:bottom w:val="none" w:sz="0" w:space="0" w:color="auto"/>
        <w:right w:val="none" w:sz="0" w:space="0" w:color="auto"/>
      </w:divBdr>
    </w:div>
    <w:div w:id="20448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767</Words>
  <Characters>4750</Characters>
  <Application>Microsoft Office Word</Application>
  <DocSecurity>0</DocSecurity>
  <Lines>84</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Minkutė</dc:creator>
  <cp:keywords/>
  <dc:description/>
  <cp:lastModifiedBy>Rasa Gurčytė</cp:lastModifiedBy>
  <cp:revision>15</cp:revision>
  <dcterms:created xsi:type="dcterms:W3CDTF">2025-01-28T17:23:00Z</dcterms:created>
  <dcterms:modified xsi:type="dcterms:W3CDTF">2025-02-05T07:35:00Z</dcterms:modified>
</cp:coreProperties>
</file>