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BF9EC" w14:textId="7CB6DAE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>1. 2,4,6-trifluor-N-[6-(1-metilpiperidin-4-ilkarbonil)-piridin-2-il]-benzamidas arba farmaciniu požiūriu priimtina jo druska, skirti naudoti migrenos profilaktikai, kur junginys 2,4,6-trifluor-N-[6-(1-metilpiperidin-4-ilkarbonil)-piridin-2-il]-benzamidas arba farmaciniu požiūriu priimtina jo druska skiriami kasnakt doze</w:t>
      </w:r>
      <w:r w:rsidR="00A52AD2" w:rsidRPr="00A52AD2">
        <w:rPr>
          <w:rFonts w:ascii="Helvetica" w:hAnsi="Helvetica" w:cs="Arial"/>
          <w:szCs w:val="22"/>
          <w:lang w:val="lt-LT"/>
        </w:rPr>
        <w:t xml:space="preserve"> </w:t>
      </w:r>
      <w:r w:rsidRPr="00A52AD2">
        <w:rPr>
          <w:rFonts w:ascii="Helvetica" w:hAnsi="Helvetica" w:cs="Arial"/>
          <w:szCs w:val="22"/>
          <w:lang w:val="lt-LT"/>
        </w:rPr>
        <w:t xml:space="preserve">25-200 mg vienai dozei mažiausiai </w:t>
      </w:r>
      <w:r w:rsidR="003E1133" w:rsidRPr="00A52AD2">
        <w:rPr>
          <w:rFonts w:ascii="Helvetica" w:hAnsi="Helvetica" w:cs="Arial"/>
          <w:szCs w:val="22"/>
          <w:lang w:val="lt-LT"/>
        </w:rPr>
        <w:t>penkias</w:t>
      </w:r>
      <w:r w:rsidRPr="00A52AD2">
        <w:rPr>
          <w:rFonts w:ascii="Helvetica" w:hAnsi="Helvetica" w:cs="Arial"/>
          <w:szCs w:val="22"/>
          <w:lang w:val="lt-LT"/>
        </w:rPr>
        <w:t xml:space="preserve"> naktis iš eilės. </w:t>
      </w:r>
    </w:p>
    <w:p w14:paraId="4E050C8C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F4F8563" w14:textId="1CF90B26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>2. Junginys arba farmaciniu požiūriu priimtina jo druska, skirti naudoti pagal 1 punktą, kur junginys arba farmaciniu požiūriu priimtina jo druska skiriami kasnakt doze 25-200 mg vienai dozei mažiausiai trisdešimt naktų iš eilės.</w:t>
      </w:r>
      <w:r w:rsidR="00A52AD2" w:rsidRPr="00A52AD2">
        <w:rPr>
          <w:rFonts w:ascii="Helvetica" w:hAnsi="Helvetica" w:cs="Arial"/>
          <w:szCs w:val="22"/>
          <w:lang w:val="lt-LT"/>
        </w:rPr>
        <w:t xml:space="preserve"> </w:t>
      </w:r>
    </w:p>
    <w:p w14:paraId="6DEF7B59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68BCF8B6" w14:textId="00EAE79D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3. 2,4,6-trifluor-N-[6-(1-metilpiperidin-4-ilkarbonil)-piridin-2-il]-benzamidas arba farmaciniu požiūriu priimtina jo druska, skirti naudoti migrenos profilaktikai, kur junginys 2,4,6-trifluor-N-[6-(1-metilpiperidin-4-ilkarbonil)-piridin-2-il]-benzamidas arba farmaciniu požiūriu priimtina jo druska yra skiriami </w:t>
      </w:r>
      <w:proofErr w:type="spellStart"/>
      <w:r w:rsidRPr="00A52AD2">
        <w:rPr>
          <w:rFonts w:ascii="Helvetica" w:hAnsi="Helvetica" w:cs="Arial"/>
          <w:szCs w:val="22"/>
          <w:lang w:val="lt-LT"/>
        </w:rPr>
        <w:t>peroraliniu</w:t>
      </w:r>
      <w:proofErr w:type="spellEnd"/>
      <w:r w:rsidRPr="00A52AD2">
        <w:rPr>
          <w:rFonts w:ascii="Helvetica" w:hAnsi="Helvetica" w:cs="Arial"/>
          <w:szCs w:val="22"/>
          <w:lang w:val="lt-LT"/>
        </w:rPr>
        <w:t xml:space="preserve"> būdu nakčiai doze 25-200 mg vienai dozei</w:t>
      </w:r>
      <w:r w:rsidR="00A52AD2" w:rsidRPr="00A52AD2">
        <w:rPr>
          <w:rFonts w:ascii="Helvetica" w:hAnsi="Helvetica" w:cs="Arial"/>
          <w:szCs w:val="22"/>
          <w:lang w:val="lt-LT"/>
        </w:rPr>
        <w:t xml:space="preserve"> </w:t>
      </w:r>
      <w:r w:rsidRPr="00A52AD2">
        <w:rPr>
          <w:rFonts w:ascii="Helvetica" w:hAnsi="Helvetica" w:cs="Arial"/>
          <w:szCs w:val="22"/>
          <w:lang w:val="lt-LT"/>
        </w:rPr>
        <w:t xml:space="preserve">kas antrą naktį mažiausiai dešimt naktų iš eilės. </w:t>
      </w:r>
    </w:p>
    <w:p w14:paraId="3FEB6EEA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49E3E7A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4. Junginys arba farmaciniu požiūriu priimtina jo druska, skirti naudoti pagal 3 punktą, kur junginys arba farmaciniu požiūriu priimtina jo druska yra skiriami </w:t>
      </w:r>
      <w:proofErr w:type="spellStart"/>
      <w:r w:rsidRPr="00A52AD2">
        <w:rPr>
          <w:rFonts w:ascii="Helvetica" w:hAnsi="Helvetica" w:cs="Arial"/>
          <w:szCs w:val="22"/>
          <w:lang w:val="lt-LT"/>
        </w:rPr>
        <w:t>peroraliniu</w:t>
      </w:r>
      <w:proofErr w:type="spellEnd"/>
      <w:r w:rsidRPr="00A52AD2">
        <w:rPr>
          <w:rFonts w:ascii="Helvetica" w:hAnsi="Helvetica" w:cs="Arial"/>
          <w:szCs w:val="22"/>
          <w:lang w:val="lt-LT"/>
        </w:rPr>
        <w:t xml:space="preserve"> būdu nakčiai doze 25-200 mg vienai dozei kas antrą naktį mažiausiai trisdešimt naktų iš eilės. </w:t>
      </w:r>
    </w:p>
    <w:p w14:paraId="295B2246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5CF986D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5. Junginys arba farmaciniu požiūriu priimtina jo druska, skirti naudoti pagal bet kurį vieną iš 1-4 punktų, kur pacientų migrena buvo atspari dviem ar daugiau ankstesnių </w:t>
      </w:r>
      <w:proofErr w:type="spellStart"/>
      <w:r w:rsidRPr="00A52AD2">
        <w:rPr>
          <w:rFonts w:ascii="Helvetica" w:hAnsi="Helvetica" w:cs="Arial"/>
          <w:szCs w:val="22"/>
          <w:lang w:val="lt-LT"/>
        </w:rPr>
        <w:t>monoterapijos</w:t>
      </w:r>
      <w:proofErr w:type="spellEnd"/>
      <w:r w:rsidRPr="00A52AD2">
        <w:rPr>
          <w:rFonts w:ascii="Helvetica" w:hAnsi="Helvetica" w:cs="Arial"/>
          <w:szCs w:val="22"/>
          <w:lang w:val="lt-LT"/>
        </w:rPr>
        <w:t xml:space="preserve"> ir (arba) dvigubos terapijos gydymo ir (arba) profilaktikos režimams. </w:t>
      </w:r>
    </w:p>
    <w:p w14:paraId="06C7A564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781759B9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6. Junginys arba farmaciniu požiūriu priimtina jo druska, skirti naudoti pagal bet kurį vieną iš 1-5 punktų, kur junginys arba farmaciniu požiūriu priimtina jo druska yra skiriami 25 mg doze. </w:t>
      </w:r>
    </w:p>
    <w:p w14:paraId="62B1B169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2D9FD07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7. Junginys arba farmaciniu požiūriu priimtina jo druska, skirti naudoti pagal bet kurį vieną iš 1-5 punktų, kur junginys arba farmaciniu požiūriu priimtina jo druska yra skiriami 50 mg doze. </w:t>
      </w:r>
    </w:p>
    <w:p w14:paraId="73251E34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6FCCC1E4" w14:textId="5375E011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>8. Junginys arba farmaciniu požiūriu priimtina jo druska, skirti naudoti pagal bet kurį vieną iš 1-5 punktų, kur junginys arba farmaciniu požiūriu priimtina jo druska yra skiriami 75 mg doze.</w:t>
      </w:r>
      <w:r w:rsidR="00A52AD2" w:rsidRPr="00A52AD2">
        <w:rPr>
          <w:rFonts w:ascii="Helvetica" w:hAnsi="Helvetica" w:cs="Arial"/>
          <w:szCs w:val="22"/>
          <w:lang w:val="lt-LT"/>
        </w:rPr>
        <w:t xml:space="preserve"> </w:t>
      </w:r>
    </w:p>
    <w:p w14:paraId="34E0475F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1D374B8E" w14:textId="68E9BFC6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>9. Junginys arba farmaciniu požiūriu priimtina jo druska, skirti naudoti pagal bet kurį vieną iš 1-5 punktų, kur junginys arba farmaciniu požiūriu priimtina jo druska yra skiriami 100 mg doze.</w:t>
      </w:r>
      <w:r w:rsidR="00A52AD2" w:rsidRPr="00A52AD2">
        <w:rPr>
          <w:rFonts w:ascii="Helvetica" w:hAnsi="Helvetica" w:cs="Arial"/>
          <w:szCs w:val="22"/>
          <w:lang w:val="lt-LT"/>
        </w:rPr>
        <w:t xml:space="preserve"> </w:t>
      </w:r>
    </w:p>
    <w:p w14:paraId="09D215B8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6D5A46A6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 xml:space="preserve">10. Junginys arba farmaciniu požiūriu priimtina jo druska, skirti naudoti pagal bet kurį vieną iš 1-5 punktų, kur junginys arba farmaciniu požiūriu priimtina jo druska yra skiriami 150 mg doze . </w:t>
      </w:r>
    </w:p>
    <w:p w14:paraId="6B2AE222" w14:textId="77777777" w:rsidR="00A52AD2" w:rsidRPr="00A52AD2" w:rsidRDefault="00A52AD2" w:rsidP="00A52AD2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B5533C2" w14:textId="77777777" w:rsidR="003659CA" w:rsidRPr="00A52AD2" w:rsidRDefault="003659CA" w:rsidP="00A52AD2">
      <w:pPr>
        <w:suppressAutoHyphens w:val="0"/>
        <w:spacing w:line="360" w:lineRule="auto"/>
        <w:ind w:firstLine="567"/>
        <w:jc w:val="both"/>
        <w:rPr>
          <w:rFonts w:ascii="Helvetica" w:hAnsi="Helvetica"/>
          <w:lang w:val="lt-LT"/>
        </w:rPr>
      </w:pPr>
      <w:r w:rsidRPr="00A52AD2">
        <w:rPr>
          <w:rFonts w:ascii="Helvetica" w:hAnsi="Helvetica" w:cs="Arial"/>
          <w:szCs w:val="22"/>
          <w:lang w:val="lt-LT"/>
        </w:rPr>
        <w:t>11. Junginys arba farmaciniu požiūriu priimtina jo druska, skirti naudoti pagal bet kurį vieną iš 1-5 punktų, kur junginys arba farmaciniu požiūriu priimtina jo druska yra skiriami 200 mg doze.</w:t>
      </w:r>
    </w:p>
    <w:p w14:paraId="4EAF7138" w14:textId="77777777" w:rsidR="003659CA" w:rsidRPr="00A52AD2" w:rsidRDefault="003659CA" w:rsidP="00A52AD2">
      <w:pPr>
        <w:suppressAutoHyphens w:val="0"/>
        <w:spacing w:line="360" w:lineRule="auto"/>
        <w:jc w:val="both"/>
        <w:rPr>
          <w:rFonts w:ascii="Helvetica" w:hAnsi="Helvetica"/>
          <w:lang w:val="lt-LT"/>
        </w:rPr>
      </w:pPr>
    </w:p>
    <w:sectPr w:rsidR="003659CA" w:rsidRPr="00A52AD2" w:rsidSect="00A52AD2">
      <w:headerReference w:type="even" r:id="rId7"/>
      <w:pgSz w:w="11906" w:h="16838"/>
      <w:pgMar w:top="1134" w:right="567" w:bottom="567" w:left="1701" w:header="567" w:footer="283" w:gutter="0"/>
      <w:cols w:space="1296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A2218" w14:textId="77777777" w:rsidR="003659CA" w:rsidRDefault="003659CA">
      <w:r>
        <w:separator/>
      </w:r>
    </w:p>
  </w:endnote>
  <w:endnote w:type="continuationSeparator" w:id="0">
    <w:p w14:paraId="5B133548" w14:textId="77777777" w:rsidR="003659CA" w:rsidRDefault="00365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BFE81" w14:textId="77777777" w:rsidR="003659CA" w:rsidRDefault="003659CA">
      <w:r>
        <w:separator/>
      </w:r>
    </w:p>
  </w:footnote>
  <w:footnote w:type="continuationSeparator" w:id="0">
    <w:p w14:paraId="1557E1B1" w14:textId="77777777" w:rsidR="003659CA" w:rsidRDefault="003659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4C54" w14:textId="77777777" w:rsidR="003659CA" w:rsidRDefault="003659CA">
    <w:pPr>
      <w:pStyle w:val="Antrats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4492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9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59CA"/>
    <w:rsid w:val="003659CA"/>
    <w:rsid w:val="003E1133"/>
    <w:rsid w:val="00A5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545620"/>
  <w15:chartTrackingRefBased/>
  <w15:docId w15:val="{31BD81E7-8AA9-4649-949B-96309511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1"/>
      <w:lang w:val="en-US"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WW8Num2z0">
    <w:name w:val="WW8Num2z0"/>
    <w:rPr>
      <w:rFonts w:ascii="Arial" w:hAnsi="Arial" w:cs="Arial"/>
      <w:color w:val="000000"/>
      <w:sz w:val="22"/>
    </w:rPr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WW-DefaultParagraphFont111111111">
    <w:name w:val="WW-Default Paragraph Font111111111"/>
  </w:style>
  <w:style w:type="character" w:customStyle="1" w:styleId="WW-DefaultParagraphFont1111111111">
    <w:name w:val="WW-Default Paragraph Font111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faz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szCs w:val="24"/>
      <w:lang w:val="lv-LV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prastasis"/>
    <w:next w:val="Paantrat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677"/>
        <w:tab w:val="right" w:pos="9355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2370</Characters>
  <Application>Microsoft Office Word</Application>
  <DocSecurity>0</DocSecurity>
  <Lines>43</Lines>
  <Paragraphs>16</Paragraphs>
  <ScaleCrop>false</ScaleCrop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subject/>
  <dc:creator>Liudmila</dc:creator>
  <cp:keywords/>
  <cp:lastModifiedBy>Raimonda Kvietkauskaitė</cp:lastModifiedBy>
  <cp:revision>4</cp:revision>
  <cp:lastPrinted>2022-09-02T10:47:00Z</cp:lastPrinted>
  <dcterms:created xsi:type="dcterms:W3CDTF">2023-12-21T13:44:00Z</dcterms:created>
  <dcterms:modified xsi:type="dcterms:W3CDTF">2023-12-21T13:46:00Z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