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optikos sričiai ir gali būti panaudotas medžiagų absorbcijos koeficiento priklausomybės nuo bangos ilgio, temperatūros ir kitų parametrų nustatymui.@Išradimo tikslas - padidinti medžiagų absorbcijos koeficiento matavimo tikslumą.@Šis tikslas pasiekiamas tuo, kad siūlomo matavimo būdo ir įrenginio dėka visi trys matuojami dydžiai (I0 - krintančios į tiriamąją medžiagą šviesos intensyvumas, IT - praėjusios tiriamąją medžiagą šviesos intensyvumas, IR - atsispindėjusios nuo tiriamosios medžiagos šviesos intensyvumas) matuojami kartu ir, keičiant norimą parametrą, nustatoma absorbcijos koeficiento priklausomybė nuo šio parametro.@Įrenginys susideda iš monochromatinės šviesos šaltinio, jo spindulio kelyje patalpinto optinio komutatoriaus su pirmu veidrodėliu, abiejų iš minėto komutatoriaus išeinančių spindulių kelyje patalpintos matavimo kameros bei šviesos detektoriaus. Matavimo kameroje abiejų spindulių kelyje įtaisoma po atspindžio prizę, keičiančią spindulius vietomis. Spindulio kelyje tarp tos atspindžio prizmės, kuri nukreipia nuo bandinio atsispindėjusį spindulį į detektorių, ir bandinio talpinamas antrasis veidrodėlis.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