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pramonei.@Išradimo tikslas - dekoratyvaus diapazono, technologinio proceso galimybių išplėtimas ir gaminio ilgaamžiškumo padidinimas. Akmens masę gauna sumaišius 2-4 akmens masės su kontrastiniais pigmentais sausų miltelių pavidalu vienodomis proporcijomis, sudarytas iš šių komponentų, masės %:@poliesterinė derva (PE)                        12,5-25,0,@greitiklis (kobalto junginiai)                 0,5-6,0 nuo PE masės,@pigmentas sausų miltelių pavidalu              1,0-2,0 nuo PE masės,@kietiklis (metiletilo junginiai)               1,5-2,0 nuo PE masės,@neorganinių medžiagų užpildas (marmuro smėlis @ir jo dulkės, kvarcinis smėlis, perlitas,@aliuminio hidroksidas)                          60,0-87,5,@be to, akmens masę sudarančių komponentų ir 2-4 akmens masių dalis sumaišo mikseriniu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