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Peptidai, kurių formilė I:@A - B - C - E - F -(D) - Phe - G - M - F' - I        (I),@kurioje A yra vandenilis, alkilas, alkanoilas, alkoksikarbonilas, alkilsulfonilas, cikloalkilas, arilas, ariloilas, arilsulfonilas, heteroarilas arba aminorūgštis, kuriuose, esant reikalui, gali būti pakaitai; B yra bazinė aminorūgštis; C yra di- arba tri- peptidas; E yra aromatinės aminorūgšties liekana, turintipakaitus šoninėje grandinėje, arba jungtis; G yra aminorūgštis; F' yra toks pats, kaip F, gali būti@-NH(CH2)2-8 arba, esant reikalui, jungtis ; I yra OH, NH2 arba NHC2H5, o K yra -NH-(CH2)1-4-CO-arbajungtis,@pasižymi antagonistiniu poveikiu bradikininui. Jų terapinis panaudojimas apima visas patologines būsenas, kurias perduoda, palaiko arba sukelia bradikininas arba bradikininą naudojantys peptidai. I formulės peptidai gaunami žinomais peptidų sintezės metodais.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