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9CF1" w14:textId="77777777" w:rsidR="00A454EE" w:rsidRPr="00F00A44" w:rsidRDefault="00B7072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1. </w:t>
      </w:r>
      <w:r w:rsidR="00A454EE" w:rsidRPr="00F00A44">
        <w:rPr>
          <w:rFonts w:ascii="Helvetica" w:hAnsi="Helvetica" w:cs="Helvetica"/>
          <w:sz w:val="20"/>
          <w:lang w:val="lt-LT"/>
        </w:rPr>
        <w:t xml:space="preserve">Nukleorūgštis, skirta slopinti </w:t>
      </w:r>
      <w:r w:rsidR="00A454EE" w:rsidRPr="00F00A44">
        <w:rPr>
          <w:rFonts w:ascii="Helvetica" w:hAnsi="Helvetica" w:cs="Helvetica"/>
          <w:i/>
          <w:iCs/>
          <w:sz w:val="20"/>
          <w:lang w:val="lt-LT"/>
        </w:rPr>
        <w:t>LPA</w:t>
      </w:r>
      <w:r w:rsidR="00A454EE" w:rsidRPr="00F00A44">
        <w:rPr>
          <w:rFonts w:ascii="Helvetica" w:hAnsi="Helvetica" w:cs="Helvetica"/>
          <w:sz w:val="20"/>
          <w:lang w:val="lt-LT"/>
        </w:rPr>
        <w:t xml:space="preserve"> raišką ląstelėje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, apimanti </w:t>
      </w:r>
      <w:r w:rsidR="00A454EE" w:rsidRPr="00F00A44">
        <w:rPr>
          <w:rFonts w:ascii="Helvetica" w:hAnsi="Helvetica" w:cs="Helvetica"/>
          <w:sz w:val="20"/>
          <w:lang w:val="lt-LT"/>
        </w:rPr>
        <w:t>mažiausiai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vieną </w:t>
      </w:r>
      <w:r w:rsidR="00A454EE" w:rsidRPr="00F00A44">
        <w:rPr>
          <w:rFonts w:ascii="Helvetica" w:hAnsi="Helvetica" w:cs="Helvetica"/>
          <w:sz w:val="20"/>
          <w:lang w:val="lt-LT"/>
        </w:rPr>
        <w:t>duplekso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sritį, apimančią </w:t>
      </w:r>
      <w:r w:rsidR="00A454EE" w:rsidRPr="00F00A44">
        <w:rPr>
          <w:rFonts w:ascii="Helvetica" w:hAnsi="Helvetica" w:cs="Helvetica"/>
          <w:sz w:val="20"/>
          <w:lang w:val="lt-LT"/>
        </w:rPr>
        <w:t>mažiausiai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dalį pirmosios grandinės ir </w:t>
      </w:r>
      <w:r w:rsidR="00A454EE" w:rsidRPr="00F00A44">
        <w:rPr>
          <w:rFonts w:ascii="Helvetica" w:hAnsi="Helvetica" w:cs="Helvetica"/>
          <w:sz w:val="20"/>
          <w:lang w:val="lt-LT"/>
        </w:rPr>
        <w:t>mažiausiai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dalį antrosios grandinės, kuri yra </w:t>
      </w:r>
      <w:r w:rsidR="00A454EE" w:rsidRPr="00F00A44">
        <w:rPr>
          <w:rFonts w:ascii="Helvetica" w:hAnsi="Helvetica" w:cs="Helvetica"/>
          <w:sz w:val="20"/>
          <w:lang w:val="lt-LT"/>
        </w:rPr>
        <w:t>bent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iš dalies komplementari pirmajai grandinei, kur minėta pirmoji grandinė yra </w:t>
      </w:r>
      <w:r w:rsidR="00A454EE" w:rsidRPr="00F00A44">
        <w:rPr>
          <w:rFonts w:ascii="Helvetica" w:hAnsi="Helvetica" w:cs="Helvetica"/>
          <w:sz w:val="20"/>
          <w:lang w:val="lt-LT"/>
        </w:rPr>
        <w:t>bent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iš dalies komplementari </w:t>
      </w:r>
      <w:r w:rsidR="00A454EE" w:rsidRPr="00F00A44">
        <w:rPr>
          <w:rFonts w:ascii="Helvetica" w:hAnsi="Helvetica" w:cs="Helvetica"/>
          <w:sz w:val="20"/>
          <w:lang w:val="lt-LT"/>
        </w:rPr>
        <w:t>bent jau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RNR daliai, transkribuotai </w:t>
      </w:r>
      <w:r w:rsidR="00A454EE" w:rsidRPr="00F00A44">
        <w:rPr>
          <w:rFonts w:ascii="Helvetica" w:hAnsi="Helvetica" w:cs="Helvetica"/>
          <w:sz w:val="20"/>
          <w:lang w:val="lt-LT"/>
        </w:rPr>
        <w:t>nuo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</w:t>
      </w:r>
      <w:r w:rsidR="00287D17" w:rsidRPr="00F00A44">
        <w:rPr>
          <w:rFonts w:ascii="Helvetica" w:hAnsi="Helvetica" w:cs="Helvetica"/>
          <w:i/>
          <w:iCs/>
          <w:sz w:val="20"/>
          <w:lang w:val="lt-LT"/>
        </w:rPr>
        <w:t>LPA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geno, kur minėta pirmoji grandinė apima nukleotidų seką </w:t>
      </w:r>
    </w:p>
    <w:p w14:paraId="36FBDF4C" w14:textId="3627B86B" w:rsidR="00287D17" w:rsidRPr="00F00A44" w:rsidRDefault="00A454EE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5’ mA (ps) fU (ps) mA fA mC fU mC fU mG fU mC fC mA fU mU fA mC (ps) fC (ps) mG 3’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(SEQ ID N</w:t>
      </w:r>
      <w:r w:rsidRPr="00F00A44">
        <w:rPr>
          <w:rFonts w:ascii="Helvetica" w:hAnsi="Helvetica" w:cs="Helvetica"/>
          <w:sz w:val="20"/>
          <w:lang w:val="lt-LT"/>
        </w:rPr>
        <w:t>r.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165),</w:t>
      </w:r>
    </w:p>
    <w:p w14:paraId="77B228FE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ir kur minėta antroji grandinė apima nukleotidų seką</w:t>
      </w:r>
    </w:p>
    <w:p w14:paraId="08DB95EF" w14:textId="5895DBD7" w:rsidR="00287D17" w:rsidRPr="00F00A44" w:rsidRDefault="00A454EE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5’ mC mG mG mU mA mA fU fG fG mA mC mA mG mA mG mU mU (ps) mA (ps) mU 3’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(SEQ ID Nr. 163);</w:t>
      </w:r>
    </w:p>
    <w:p w14:paraId="6B139676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 fA, fC, fG ir fU reiškia 2’-deoksi-2’-fluorribonukleotidus;</w:t>
      </w:r>
    </w:p>
    <w:p w14:paraId="69802640" w14:textId="41262D4F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mA, mC, mG ir mU reiškia 2'-O-metilribonukleotidus; ir</w:t>
      </w:r>
    </w:p>
    <w:p w14:paraId="744848FA" w14:textId="5713C750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(ps) reiškia fosforotioato </w:t>
      </w:r>
      <w:r w:rsidR="0037387F" w:rsidRPr="00F00A44">
        <w:rPr>
          <w:rFonts w:ascii="Helvetica" w:hAnsi="Helvetica" w:cs="Helvetica"/>
          <w:sz w:val="20"/>
          <w:lang w:val="lt-LT"/>
        </w:rPr>
        <w:t>jungtį</w:t>
      </w:r>
      <w:r w:rsidRPr="00F00A44">
        <w:rPr>
          <w:rFonts w:ascii="Helvetica" w:hAnsi="Helvetica" w:cs="Helvetica"/>
          <w:sz w:val="20"/>
          <w:lang w:val="lt-LT"/>
        </w:rPr>
        <w:t>.</w:t>
      </w:r>
    </w:p>
    <w:p w14:paraId="123F07AB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5357D05" w14:textId="77777777" w:rsidR="0037387F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2. Nukleorūgštis pagal 1 punktą, kur pirmoji grandinė susideda iš </w:t>
      </w:r>
      <w:r w:rsidR="0037387F" w:rsidRPr="00F00A44">
        <w:rPr>
          <w:rFonts w:ascii="Helvetica" w:hAnsi="Helvetica" w:cs="Helvetica"/>
          <w:sz w:val="20"/>
          <w:lang w:val="lt-LT"/>
        </w:rPr>
        <w:t xml:space="preserve">nukleotidų sekos </w:t>
      </w:r>
    </w:p>
    <w:p w14:paraId="5434898E" w14:textId="03634274" w:rsidR="00287D17" w:rsidRPr="00F00A44" w:rsidRDefault="0037387F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5’ mA (ps) fU (ps) mA fA mC fU mC fU mG fU mC fC mA fU mU fA mC (ps) fC (ps) mG 3’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(SEQ ID Nr. 165);</w:t>
      </w:r>
    </w:p>
    <w:p w14:paraId="7E8DF1F6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 fA, fC, fG ir fU reiškia 2’-deoksi-2’-fluorribonukleotidus;</w:t>
      </w:r>
    </w:p>
    <w:p w14:paraId="2688615B" w14:textId="18498F8F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mA, mC, mG ir mU reiškia 2'-O-metilribonukleotidus; ir</w:t>
      </w:r>
    </w:p>
    <w:p w14:paraId="590BA49E" w14:textId="2D72D08F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(ps) reiškia fosforotioato </w:t>
      </w:r>
      <w:r w:rsidR="0037387F" w:rsidRPr="00F00A44">
        <w:rPr>
          <w:rFonts w:ascii="Helvetica" w:hAnsi="Helvetica" w:cs="Helvetica"/>
          <w:sz w:val="20"/>
          <w:lang w:val="lt-LT"/>
        </w:rPr>
        <w:t>jungtį</w:t>
      </w:r>
      <w:r w:rsidRPr="00F00A44">
        <w:rPr>
          <w:rFonts w:ascii="Helvetica" w:hAnsi="Helvetica" w:cs="Helvetica"/>
          <w:sz w:val="20"/>
          <w:lang w:val="lt-LT"/>
        </w:rPr>
        <w:t>.</w:t>
      </w:r>
    </w:p>
    <w:p w14:paraId="226A6FE2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2A95ED4" w14:textId="77777777" w:rsidR="0037387F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3. Nukleorūgštis pagal 1 arba 2 punktą, kur antr</w:t>
      </w:r>
      <w:r w:rsidR="0037387F" w:rsidRPr="00F00A44">
        <w:rPr>
          <w:rFonts w:ascii="Helvetica" w:hAnsi="Helvetica" w:cs="Helvetica"/>
          <w:sz w:val="20"/>
          <w:lang w:val="lt-LT"/>
        </w:rPr>
        <w:t>oji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37387F" w:rsidRPr="00F00A44">
        <w:rPr>
          <w:rFonts w:ascii="Helvetica" w:hAnsi="Helvetica" w:cs="Helvetica"/>
          <w:sz w:val="20"/>
          <w:lang w:val="lt-LT"/>
        </w:rPr>
        <w:t>grandinė susideda iš nukleotidų sekos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</w:p>
    <w:p w14:paraId="148C9382" w14:textId="2AF79529" w:rsidR="00287D17" w:rsidRPr="00F00A44" w:rsidRDefault="0037387F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5’ mC mG mG mU mA mA fU fG fG mA mC mA mG mA mG mU mU (ps) mA (ps) mU 3’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(SEQ ID N</w:t>
      </w:r>
      <w:r w:rsidRPr="00F00A44">
        <w:rPr>
          <w:rFonts w:ascii="Helvetica" w:hAnsi="Helvetica" w:cs="Helvetica"/>
          <w:sz w:val="20"/>
          <w:lang w:val="lt-LT"/>
        </w:rPr>
        <w:t>r.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163);</w:t>
      </w:r>
    </w:p>
    <w:p w14:paraId="7003B0AD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 fA, fC, fG ir fU reiškia 2’-deoksi-2’-fluorribonukleotidus;</w:t>
      </w:r>
    </w:p>
    <w:p w14:paraId="589DBD81" w14:textId="7081DF7D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mA, mC, mG ir mU reiškia 2'-O-metilribonukleotidus; ir</w:t>
      </w:r>
    </w:p>
    <w:p w14:paraId="367BE3FE" w14:textId="3070CB76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(ps) reiškia fosforotioato </w:t>
      </w:r>
      <w:r w:rsidR="0037387F" w:rsidRPr="00F00A44">
        <w:rPr>
          <w:rFonts w:ascii="Helvetica" w:hAnsi="Helvetica" w:cs="Helvetica"/>
          <w:sz w:val="20"/>
          <w:lang w:val="lt-LT"/>
        </w:rPr>
        <w:t>jungtį</w:t>
      </w:r>
      <w:r w:rsidRPr="00F00A44">
        <w:rPr>
          <w:rFonts w:ascii="Helvetica" w:hAnsi="Helvetica" w:cs="Helvetica"/>
          <w:sz w:val="20"/>
          <w:lang w:val="lt-LT"/>
        </w:rPr>
        <w:t>.</w:t>
      </w:r>
    </w:p>
    <w:p w14:paraId="65DADDB8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D5C735E" w14:textId="7B2AC82E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4. Nukleorūgštis pagal bet kurį iš ankstesnių punktų, kur nukleorūgštis yra </w:t>
      </w:r>
      <w:r w:rsidR="000A4669" w:rsidRPr="00F00A44">
        <w:rPr>
          <w:rFonts w:ascii="Helvetica" w:hAnsi="Helvetica" w:cs="Helvetica"/>
          <w:sz w:val="20"/>
          <w:lang w:val="lt-LT"/>
        </w:rPr>
        <w:t>sujungta</w:t>
      </w:r>
      <w:r w:rsidRPr="00F00A44">
        <w:rPr>
          <w:rFonts w:ascii="Helvetica" w:hAnsi="Helvetica" w:cs="Helvetica"/>
          <w:sz w:val="20"/>
          <w:lang w:val="lt-LT"/>
        </w:rPr>
        <w:t xml:space="preserve"> su ligandu.</w:t>
      </w:r>
    </w:p>
    <w:p w14:paraId="254805C1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6FF5206" w14:textId="2CC16000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5. Nukleorūgštis pagal 4 punktą, kur ligandas apima (i) vieną arba daugiau N-acetilgalaktozamino (GalNAc) fragmentų arba jo darinių ir (ii) jung</w:t>
      </w:r>
      <w:r w:rsidR="0037387F" w:rsidRPr="00F00A44">
        <w:rPr>
          <w:rFonts w:ascii="Helvetica" w:hAnsi="Helvetica" w:cs="Helvetica"/>
          <w:sz w:val="20"/>
          <w:lang w:val="lt-LT"/>
        </w:rPr>
        <w:t>tuką</w:t>
      </w:r>
      <w:r w:rsidRPr="00F00A44">
        <w:rPr>
          <w:rFonts w:ascii="Helvetica" w:hAnsi="Helvetica" w:cs="Helvetica"/>
          <w:sz w:val="20"/>
          <w:lang w:val="lt-LT"/>
        </w:rPr>
        <w:t>, kur jungt</w:t>
      </w:r>
      <w:r w:rsidR="0037387F" w:rsidRPr="00F00A44">
        <w:rPr>
          <w:rFonts w:ascii="Helvetica" w:hAnsi="Helvetica" w:cs="Helvetica"/>
          <w:sz w:val="20"/>
          <w:lang w:val="lt-LT"/>
        </w:rPr>
        <w:t>ukas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37387F" w:rsidRPr="00F00A44">
        <w:rPr>
          <w:rFonts w:ascii="Helvetica" w:hAnsi="Helvetica" w:cs="Helvetica"/>
          <w:sz w:val="20"/>
          <w:lang w:val="lt-LT"/>
        </w:rPr>
        <w:t>sujungia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A454EE" w:rsidRPr="00F00A44">
        <w:rPr>
          <w:rFonts w:ascii="Helvetica" w:hAnsi="Helvetica" w:cs="Helvetica"/>
          <w:sz w:val="20"/>
          <w:lang w:val="lt-LT"/>
        </w:rPr>
        <w:t>mažiausiai</w:t>
      </w:r>
      <w:r w:rsidRPr="00F00A44">
        <w:rPr>
          <w:rFonts w:ascii="Helvetica" w:hAnsi="Helvetica" w:cs="Helvetica"/>
          <w:sz w:val="20"/>
          <w:lang w:val="lt-LT"/>
        </w:rPr>
        <w:t xml:space="preserve"> vieną GalNAc fragmentą arba jo darinį su nukleorūgšti</w:t>
      </w:r>
      <w:r w:rsidR="0037387F" w:rsidRPr="00F00A44">
        <w:rPr>
          <w:rFonts w:ascii="Helvetica" w:hAnsi="Helvetica" w:cs="Helvetica"/>
          <w:sz w:val="20"/>
          <w:lang w:val="lt-LT"/>
        </w:rPr>
        <w:t>mi</w:t>
      </w:r>
      <w:r w:rsidRPr="00F00A44">
        <w:rPr>
          <w:rFonts w:ascii="Helvetica" w:hAnsi="Helvetica" w:cs="Helvetica"/>
          <w:sz w:val="20"/>
          <w:lang w:val="lt-LT"/>
        </w:rPr>
        <w:t>.</w:t>
      </w:r>
    </w:p>
    <w:p w14:paraId="7CC72419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97A2E6B" w14:textId="690A15AD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6. Nukleorūgštis pagal bet kurį ankstesnį punktą, kur nukleorūgštis yra </w:t>
      </w:r>
      <w:r w:rsidR="0037387F" w:rsidRPr="00F00A44">
        <w:rPr>
          <w:rFonts w:ascii="Helvetica" w:hAnsi="Helvetica" w:cs="Helvetica"/>
          <w:sz w:val="20"/>
          <w:lang w:val="lt-LT"/>
        </w:rPr>
        <w:t>prijungta prie</w:t>
      </w:r>
      <w:r w:rsidRPr="00F00A44">
        <w:rPr>
          <w:rFonts w:ascii="Helvetica" w:hAnsi="Helvetica" w:cs="Helvetica"/>
          <w:sz w:val="20"/>
          <w:lang w:val="lt-LT"/>
        </w:rPr>
        <w:t xml:space="preserve"> ligand</w:t>
      </w:r>
      <w:r w:rsidR="0037387F" w:rsidRPr="00F00A44">
        <w:rPr>
          <w:rFonts w:ascii="Helvetica" w:hAnsi="Helvetica" w:cs="Helvetica"/>
          <w:sz w:val="20"/>
          <w:lang w:val="lt-LT"/>
        </w:rPr>
        <w:t>o</w:t>
      </w:r>
      <w:r w:rsidRPr="00F00A44">
        <w:rPr>
          <w:rFonts w:ascii="Helvetica" w:hAnsi="Helvetica" w:cs="Helvetica"/>
          <w:sz w:val="20"/>
          <w:lang w:val="lt-LT"/>
        </w:rPr>
        <w:t>, apimanči</w:t>
      </w:r>
      <w:r w:rsidR="0037387F" w:rsidRPr="00F00A44">
        <w:rPr>
          <w:rFonts w:ascii="Helvetica" w:hAnsi="Helvetica" w:cs="Helvetica"/>
          <w:sz w:val="20"/>
          <w:lang w:val="lt-LT"/>
        </w:rPr>
        <w:t>o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37387F" w:rsidRPr="00F00A44">
        <w:rPr>
          <w:rFonts w:ascii="Helvetica" w:hAnsi="Helvetica" w:cs="Helvetica"/>
          <w:sz w:val="20"/>
          <w:lang w:val="lt-LT"/>
        </w:rPr>
        <w:t xml:space="preserve">junginį, kurio formulė </w:t>
      </w:r>
      <w:r w:rsidRPr="00F00A44">
        <w:rPr>
          <w:rFonts w:ascii="Helvetica" w:hAnsi="Helvetica" w:cs="Helvetica"/>
          <w:sz w:val="20"/>
          <w:lang w:val="lt-LT"/>
        </w:rPr>
        <w:t xml:space="preserve">(I): </w:t>
      </w:r>
    </w:p>
    <w:p w14:paraId="6BFE29B7" w14:textId="637F8CE8" w:rsidR="00287D17" w:rsidRPr="00F00A44" w:rsidRDefault="00F00A44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287D17" w:rsidRPr="00F00A44">
        <w:rPr>
          <w:rFonts w:ascii="Helvetica" w:hAnsi="Helvetica" w:cs="Helvetica"/>
          <w:sz w:val="20"/>
          <w:lang w:val="lt-LT"/>
        </w:rPr>
        <w:t>[S-X</w:t>
      </w:r>
      <w:r w:rsidR="00287D17" w:rsidRPr="00F00A44">
        <w:rPr>
          <w:rFonts w:ascii="Helvetica" w:hAnsi="Helvetica" w:cs="Helvetica"/>
          <w:sz w:val="20"/>
          <w:vertAlign w:val="superscript"/>
          <w:lang w:val="lt-LT"/>
        </w:rPr>
        <w:t>1</w:t>
      </w:r>
      <w:r w:rsidR="00287D17" w:rsidRPr="00F00A44">
        <w:rPr>
          <w:rFonts w:ascii="Helvetica" w:hAnsi="Helvetica" w:cs="Helvetica"/>
          <w:sz w:val="20"/>
          <w:lang w:val="lt-LT"/>
        </w:rPr>
        <w:t>-P-X</w:t>
      </w:r>
      <w:r w:rsidR="00287D17" w:rsidRPr="00F00A44">
        <w:rPr>
          <w:rFonts w:ascii="Helvetica" w:hAnsi="Helvetica" w:cs="Helvetica"/>
          <w:sz w:val="20"/>
          <w:vertAlign w:val="superscript"/>
          <w:lang w:val="lt-LT"/>
        </w:rPr>
        <w:t>2</w:t>
      </w:r>
      <w:r w:rsidR="00287D17" w:rsidRPr="00F00A44">
        <w:rPr>
          <w:rFonts w:ascii="Helvetica" w:hAnsi="Helvetica" w:cs="Helvetica"/>
          <w:sz w:val="20"/>
          <w:lang w:val="lt-LT"/>
        </w:rPr>
        <w:t>]</w:t>
      </w:r>
      <w:r w:rsidR="00287D17" w:rsidRPr="00F00A44">
        <w:rPr>
          <w:rFonts w:ascii="Helvetica" w:hAnsi="Helvetica" w:cs="Helvetica"/>
          <w:sz w:val="20"/>
          <w:vertAlign w:val="subscript"/>
          <w:lang w:val="lt-LT"/>
        </w:rPr>
        <w:t>3</w:t>
      </w:r>
      <w:r w:rsidR="00287D17" w:rsidRPr="00F00A44">
        <w:rPr>
          <w:rFonts w:ascii="Helvetica" w:hAnsi="Helvetica" w:cs="Helvetica"/>
          <w:sz w:val="20"/>
          <w:lang w:val="lt-LT"/>
        </w:rPr>
        <w:t>-A-X</w:t>
      </w:r>
      <w:r w:rsidR="00287D17" w:rsidRPr="00F00A44">
        <w:rPr>
          <w:rFonts w:ascii="Helvetica" w:hAnsi="Helvetica" w:cs="Helvetica"/>
          <w:sz w:val="20"/>
          <w:vertAlign w:val="superscript"/>
          <w:lang w:val="lt-LT"/>
        </w:rPr>
        <w:t>3</w:t>
      </w:r>
      <w:r w:rsidR="00287D17" w:rsidRPr="00F00A44">
        <w:rPr>
          <w:rFonts w:ascii="Helvetica" w:hAnsi="Helvetica" w:cs="Helvetica"/>
          <w:sz w:val="20"/>
          <w:lang w:val="lt-LT"/>
        </w:rPr>
        <w:t>-,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(I) </w:t>
      </w:r>
    </w:p>
    <w:p w14:paraId="4C65108E" w14:textId="21D4639C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kur:</w:t>
      </w:r>
    </w:p>
    <w:p w14:paraId="5C38F1E0" w14:textId="51609CB0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S reiškia sacharidą, </w:t>
      </w:r>
      <w:r w:rsidR="0037387F" w:rsidRPr="00F00A44">
        <w:rPr>
          <w:rFonts w:ascii="Helvetica" w:hAnsi="Helvetica" w:cs="Helvetica"/>
          <w:sz w:val="20"/>
          <w:lang w:val="lt-LT"/>
        </w:rPr>
        <w:t>pageidautina, kur</w:t>
      </w:r>
      <w:r w:rsidRPr="00F00A44">
        <w:rPr>
          <w:rFonts w:ascii="Helvetica" w:hAnsi="Helvetica" w:cs="Helvetica"/>
          <w:sz w:val="20"/>
          <w:lang w:val="lt-LT"/>
        </w:rPr>
        <w:t xml:space="preserve"> sacharidas yra N-acetilgalaktozaminas;</w:t>
      </w:r>
    </w:p>
    <w:p w14:paraId="0FA3F37F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X</w:t>
      </w:r>
      <w:r w:rsidRPr="00F00A44">
        <w:rPr>
          <w:rFonts w:ascii="Helvetica" w:hAnsi="Helvetica" w:cs="Helvetica"/>
          <w:sz w:val="20"/>
          <w:vertAlign w:val="superscript"/>
          <w:lang w:val="lt-LT"/>
        </w:rPr>
        <w:t>1</w:t>
      </w:r>
      <w:r w:rsidRPr="00F00A44">
        <w:rPr>
          <w:rFonts w:ascii="Helvetica" w:hAnsi="Helvetica" w:cs="Helvetica"/>
          <w:sz w:val="20"/>
          <w:lang w:val="lt-LT"/>
        </w:rPr>
        <w:t xml:space="preserve"> reiškia C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3</w:t>
      </w:r>
      <w:r w:rsidRPr="00F00A44">
        <w:rPr>
          <w:rFonts w:ascii="Helvetica" w:hAnsi="Helvetica" w:cs="Helvetica"/>
          <w:sz w:val="20"/>
          <w:lang w:val="lt-LT"/>
        </w:rPr>
        <w:t>-C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6</w:t>
      </w:r>
      <w:r w:rsidRPr="00F00A44">
        <w:rPr>
          <w:rFonts w:ascii="Helvetica" w:hAnsi="Helvetica" w:cs="Helvetica"/>
          <w:sz w:val="20"/>
          <w:lang w:val="lt-LT"/>
        </w:rPr>
        <w:t xml:space="preserve"> alkileną arba (-CH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>-CH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>-O)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m</w:t>
      </w:r>
      <w:r w:rsidRPr="00F00A44">
        <w:rPr>
          <w:rFonts w:ascii="Helvetica" w:hAnsi="Helvetica" w:cs="Helvetica"/>
          <w:sz w:val="20"/>
          <w:lang w:val="lt-LT"/>
        </w:rPr>
        <w:t>(-CH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>)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>-, kur m yra 1, 2 arba 3;</w:t>
      </w:r>
    </w:p>
    <w:p w14:paraId="1FC10FCD" w14:textId="54C4E650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P yra fosfatas arba modifikuotas fosfatas, </w:t>
      </w:r>
      <w:r w:rsidR="00983840" w:rsidRPr="00F00A44">
        <w:rPr>
          <w:rFonts w:ascii="Helvetica" w:hAnsi="Helvetica" w:cs="Helvetica"/>
          <w:sz w:val="20"/>
          <w:lang w:val="lt-LT"/>
        </w:rPr>
        <w:t>pageidautina</w:t>
      </w:r>
      <w:r w:rsidRPr="00F00A44">
        <w:rPr>
          <w:rFonts w:ascii="Helvetica" w:hAnsi="Helvetica" w:cs="Helvetica"/>
          <w:sz w:val="20"/>
          <w:lang w:val="lt-LT"/>
        </w:rPr>
        <w:t xml:space="preserve"> tiofosfatas;</w:t>
      </w:r>
    </w:p>
    <w:p w14:paraId="4C87FBF2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X</w:t>
      </w:r>
      <w:r w:rsidRPr="00F00A44">
        <w:rPr>
          <w:rFonts w:ascii="Helvetica" w:hAnsi="Helvetica" w:cs="Helvetica"/>
          <w:sz w:val="20"/>
          <w:vertAlign w:val="super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 xml:space="preserve"> yra alkilenas arba alkileno eteris, kurio formulė (-CH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>)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n</w:t>
      </w:r>
      <w:r w:rsidRPr="00F00A44">
        <w:rPr>
          <w:rFonts w:ascii="Helvetica" w:hAnsi="Helvetica" w:cs="Helvetica"/>
          <w:sz w:val="20"/>
          <w:lang w:val="lt-LT"/>
        </w:rPr>
        <w:t>-O-CH</w:t>
      </w:r>
      <w:r w:rsidRPr="00F00A44">
        <w:rPr>
          <w:rFonts w:ascii="Helvetica" w:hAnsi="Helvetica" w:cs="Helvetica"/>
          <w:sz w:val="20"/>
          <w:vertAlign w:val="subscript"/>
          <w:lang w:val="lt-LT"/>
        </w:rPr>
        <w:t>2</w:t>
      </w:r>
      <w:r w:rsidRPr="00F00A44">
        <w:rPr>
          <w:rFonts w:ascii="Helvetica" w:hAnsi="Helvetica" w:cs="Helvetica"/>
          <w:sz w:val="20"/>
          <w:lang w:val="lt-LT"/>
        </w:rPr>
        <w:t>-, kur n = 1-6;</w:t>
      </w:r>
    </w:p>
    <w:p w14:paraId="17D94FE7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A yra šakotasis vienetas;</w:t>
      </w:r>
    </w:p>
    <w:p w14:paraId="06DB145B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X</w:t>
      </w:r>
      <w:r w:rsidRPr="00F00A44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F00A44">
        <w:rPr>
          <w:rFonts w:ascii="Helvetica" w:hAnsi="Helvetica" w:cs="Helvetica"/>
          <w:sz w:val="20"/>
          <w:lang w:val="lt-LT"/>
        </w:rPr>
        <w:t xml:space="preserve"> reiškia jungiamąjį vienetą;</w:t>
      </w:r>
    </w:p>
    <w:p w14:paraId="1DA8ACD2" w14:textId="250D1489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kur nukleorūgštis, kaip apibrėžta bet kuriame iš 1-5 punktų, yra </w:t>
      </w:r>
      <w:r w:rsidR="00983840" w:rsidRPr="00F00A44">
        <w:rPr>
          <w:rFonts w:ascii="Helvetica" w:hAnsi="Helvetica" w:cs="Helvetica"/>
          <w:sz w:val="20"/>
          <w:lang w:val="lt-LT"/>
        </w:rPr>
        <w:t>sujungta</w:t>
      </w:r>
      <w:r w:rsidRPr="00F00A44">
        <w:rPr>
          <w:rFonts w:ascii="Helvetica" w:hAnsi="Helvetica" w:cs="Helvetica"/>
          <w:sz w:val="20"/>
          <w:lang w:val="lt-LT"/>
        </w:rPr>
        <w:t xml:space="preserve"> su X</w:t>
      </w:r>
      <w:r w:rsidRPr="00F00A44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F00A44">
        <w:rPr>
          <w:rFonts w:ascii="Helvetica" w:hAnsi="Helvetica" w:cs="Helvetica"/>
          <w:sz w:val="20"/>
          <w:lang w:val="lt-LT"/>
        </w:rPr>
        <w:t xml:space="preserve"> per fosfatą arba modifikuotą fosfatą, </w:t>
      </w:r>
      <w:r w:rsidR="00983840" w:rsidRPr="00F00A44">
        <w:rPr>
          <w:rFonts w:ascii="Helvetica" w:hAnsi="Helvetica" w:cs="Helvetica"/>
          <w:sz w:val="20"/>
          <w:lang w:val="lt-LT"/>
        </w:rPr>
        <w:t>pageidautina</w:t>
      </w:r>
      <w:r w:rsidRPr="00F00A44">
        <w:rPr>
          <w:rFonts w:ascii="Helvetica" w:hAnsi="Helvetica" w:cs="Helvetica"/>
          <w:sz w:val="20"/>
          <w:lang w:val="lt-LT"/>
        </w:rPr>
        <w:t xml:space="preserve"> tiofosfatą, ir nukleorūgštis yra </w:t>
      </w:r>
      <w:r w:rsidR="00983840" w:rsidRPr="00F00A44">
        <w:rPr>
          <w:rFonts w:ascii="Helvetica" w:hAnsi="Helvetica" w:cs="Helvetica"/>
          <w:sz w:val="20"/>
          <w:lang w:val="lt-LT"/>
        </w:rPr>
        <w:t>pageidautina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983840" w:rsidRPr="00F00A44">
        <w:rPr>
          <w:rFonts w:ascii="Helvetica" w:hAnsi="Helvetica" w:cs="Helvetica"/>
          <w:sz w:val="20"/>
          <w:lang w:val="lt-LT"/>
        </w:rPr>
        <w:t>sujungta su X</w:t>
      </w:r>
      <w:r w:rsidR="00983840" w:rsidRPr="00F00A44">
        <w:rPr>
          <w:rFonts w:ascii="Helvetica" w:hAnsi="Helvetica" w:cs="Helvetica"/>
          <w:sz w:val="20"/>
          <w:vertAlign w:val="superscript"/>
          <w:lang w:val="lt-LT"/>
        </w:rPr>
        <w:t>3</w:t>
      </w:r>
      <w:r w:rsidRPr="00F00A44">
        <w:rPr>
          <w:rFonts w:ascii="Helvetica" w:hAnsi="Helvetica" w:cs="Helvetica"/>
          <w:sz w:val="20"/>
          <w:lang w:val="lt-LT"/>
        </w:rPr>
        <w:t xml:space="preserve"> per antrosios grandinės 5' galą.</w:t>
      </w:r>
    </w:p>
    <w:p w14:paraId="0B29312A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E22F945" w14:textId="130470B1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lastRenderedPageBreak/>
        <w:t xml:space="preserve">7. Nukleorūgštis pagal bet kurį ankstesnį punktą, kur nukleorūgštis yra </w:t>
      </w:r>
      <w:r w:rsidR="00983840" w:rsidRPr="00F00A44">
        <w:rPr>
          <w:rFonts w:ascii="Helvetica" w:hAnsi="Helvetica" w:cs="Helvetica"/>
          <w:sz w:val="20"/>
          <w:lang w:val="lt-LT"/>
        </w:rPr>
        <w:t xml:space="preserve">sujungta </w:t>
      </w:r>
      <w:r w:rsidRPr="00F00A44">
        <w:rPr>
          <w:rFonts w:ascii="Helvetica" w:hAnsi="Helvetica" w:cs="Helvetica"/>
          <w:sz w:val="20"/>
          <w:lang w:val="lt-LT"/>
        </w:rPr>
        <w:t>su ligandu</w:t>
      </w:r>
      <w:r w:rsidR="00983840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ir </w:t>
      </w:r>
      <w:r w:rsidR="00983840" w:rsidRPr="00F00A44">
        <w:rPr>
          <w:rFonts w:ascii="Helvetica" w:hAnsi="Helvetica" w:cs="Helvetica"/>
          <w:sz w:val="20"/>
          <w:lang w:val="lt-LT"/>
        </w:rPr>
        <w:t>jos</w:t>
      </w:r>
      <w:r w:rsidRPr="00F00A44">
        <w:rPr>
          <w:rFonts w:ascii="Helvetica" w:hAnsi="Helvetica" w:cs="Helvetica"/>
          <w:sz w:val="20"/>
          <w:lang w:val="lt-LT"/>
        </w:rPr>
        <w:t xml:space="preserve"> struktūr</w:t>
      </w:r>
      <w:r w:rsidR="00983840" w:rsidRPr="00F00A44">
        <w:rPr>
          <w:rFonts w:ascii="Helvetica" w:hAnsi="Helvetica" w:cs="Helvetica"/>
          <w:sz w:val="20"/>
          <w:lang w:val="lt-LT"/>
        </w:rPr>
        <w:t>a yra tokia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</w:p>
    <w:p w14:paraId="15B03543" w14:textId="6178AC93" w:rsidR="00287D17" w:rsidRPr="00F00A44" w:rsidRDefault="00F00A44" w:rsidP="00F00A44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pict w14:anchorId="6AC59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6pt;height:361.35pt">
            <v:imagedata r:id="rId6" o:title=""/>
          </v:shape>
        </w:pict>
      </w:r>
    </w:p>
    <w:p w14:paraId="12DAB9D4" w14:textId="24E3F8C8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 Z yra nukleorūgštis pagal bet kurį ankstesnį punktą</w:t>
      </w:r>
      <w:r w:rsidR="00983840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ir ligandas </w:t>
      </w:r>
      <w:r w:rsidR="00983840" w:rsidRPr="00F00A44">
        <w:rPr>
          <w:rFonts w:ascii="Helvetica" w:hAnsi="Helvetica" w:cs="Helvetica"/>
          <w:sz w:val="20"/>
          <w:lang w:val="lt-LT"/>
        </w:rPr>
        <w:t>pageidautina</w:t>
      </w:r>
      <w:r w:rsidRPr="00F00A44">
        <w:rPr>
          <w:rFonts w:ascii="Helvetica" w:hAnsi="Helvetica" w:cs="Helvetica"/>
          <w:sz w:val="20"/>
          <w:lang w:val="lt-LT"/>
        </w:rPr>
        <w:t xml:space="preserve"> yra </w:t>
      </w:r>
      <w:r w:rsidR="00983840" w:rsidRPr="00F00A44">
        <w:rPr>
          <w:rFonts w:ascii="Helvetica" w:hAnsi="Helvetica" w:cs="Helvetica"/>
          <w:sz w:val="20"/>
          <w:lang w:val="lt-LT"/>
        </w:rPr>
        <w:t>sujungtas</w:t>
      </w:r>
      <w:r w:rsidRPr="00F00A44">
        <w:rPr>
          <w:rFonts w:ascii="Helvetica" w:hAnsi="Helvetica" w:cs="Helvetica"/>
          <w:sz w:val="20"/>
          <w:lang w:val="lt-LT"/>
        </w:rPr>
        <w:t xml:space="preserve"> su antrosios grandinės 5' galu.</w:t>
      </w:r>
    </w:p>
    <w:p w14:paraId="65240005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CBA17D1" w14:textId="77777777" w:rsidR="00983840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8. Nukleorūgštis pagal bet kurį iš 4-7 punktų, kur antroji grandinė apima nukleotidų seką </w:t>
      </w:r>
    </w:p>
    <w:p w14:paraId="5719E597" w14:textId="7FDD0927" w:rsidR="00287D17" w:rsidRPr="00F00A44" w:rsidRDefault="00983840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5’ [ST23 (ps)]3 C6XLT (ps) mC mG mG mU mA mA fU fG fG mA mC mA mG mA mG mU mU (ps) mA (ps) mU 3’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(SEQ ID Nr. 164);</w:t>
      </w:r>
    </w:p>
    <w:p w14:paraId="1789AA20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 fA, fC, fG ir fU reiškia 2’-deoksi-2’-fluorribonukleotidus;</w:t>
      </w:r>
    </w:p>
    <w:p w14:paraId="1750400E" w14:textId="0568D78A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mA, mC, mG ir mU reiškia 2'-O-metilribonukleotidus;</w:t>
      </w:r>
    </w:p>
    <w:p w14:paraId="7CB615ED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(ps) reiškia fosforotioato jungtį; ir</w:t>
      </w:r>
    </w:p>
    <w:p w14:paraId="707411D1" w14:textId="100AA2E9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[ST23 (ps)]3 C6XLT (ps) reiškia </w:t>
      </w:r>
    </w:p>
    <w:p w14:paraId="63115519" w14:textId="7A48D7BF" w:rsidR="00287D17" w:rsidRPr="00F00A44" w:rsidRDefault="00F00A44" w:rsidP="00F00A44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lastRenderedPageBreak/>
        <w:pict w14:anchorId="7630520E">
          <v:shape id="_x0000_i1026" type="#_x0000_t75" style="width:391.45pt;height:339.05pt">
            <v:imagedata r:id="rId7" o:title=""/>
          </v:shape>
        </w:pict>
      </w:r>
    </w:p>
    <w:p w14:paraId="6A45F4D0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81039A6" w14:textId="77777777" w:rsidR="00983840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9. Nukleorūgštis pagal 8 punktą, kur antroji grandinė susideda iš </w:t>
      </w:r>
      <w:r w:rsidR="00983840" w:rsidRPr="00F00A44">
        <w:rPr>
          <w:rFonts w:ascii="Helvetica" w:hAnsi="Helvetica" w:cs="Helvetica"/>
          <w:sz w:val="20"/>
          <w:lang w:val="lt-LT"/>
        </w:rPr>
        <w:t xml:space="preserve">nukleotidų sekos </w:t>
      </w:r>
    </w:p>
    <w:p w14:paraId="34D4F326" w14:textId="6E411BA2" w:rsidR="00287D17" w:rsidRPr="00F00A44" w:rsidRDefault="00983840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5’ [ST23 (ps)]3 C6XLT (ps) mC mG mG mU mA mA fU fG fG mA mC mA mG mA mG mU mU (ps) mA (ps) mU 3’</w:t>
      </w:r>
      <w:r w:rsidR="00287D17" w:rsidRPr="00F00A44">
        <w:rPr>
          <w:rFonts w:ascii="Helvetica" w:hAnsi="Helvetica" w:cs="Helvetica"/>
          <w:sz w:val="20"/>
          <w:lang w:val="lt-LT"/>
        </w:rPr>
        <w:t xml:space="preserve"> (SEQ ID Nr. 164);</w:t>
      </w:r>
    </w:p>
    <w:p w14:paraId="6880BBB7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kur fA, fC, fG ir fU reiškia 2’-deoksi-2’-fluorribonukleotidus;</w:t>
      </w:r>
    </w:p>
    <w:p w14:paraId="2DAE3D30" w14:textId="44C9C482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mA, mC, mG ir mU reiškia 2'-O-metilribonukleotidus;</w:t>
      </w:r>
    </w:p>
    <w:p w14:paraId="106E2EE3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>(ps) reiškia fosforotioato jungtį; ir</w:t>
      </w:r>
    </w:p>
    <w:p w14:paraId="6E0962C6" w14:textId="702C72B0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[ST23 (ps)]3 C6XLT (ps) reiškia </w:t>
      </w:r>
    </w:p>
    <w:p w14:paraId="5411C387" w14:textId="6B019181" w:rsidR="00287D17" w:rsidRPr="00F00A44" w:rsidRDefault="00F00A44" w:rsidP="00F00A44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lastRenderedPageBreak/>
        <w:pict w14:anchorId="06EBB807">
          <v:shape id="_x0000_i1027" type="#_x0000_t75" style="width:378.7pt;height:328.1pt">
            <v:imagedata r:id="rId8" o:title=""/>
          </v:shape>
        </w:pict>
      </w:r>
    </w:p>
    <w:p w14:paraId="5492615B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87BDB0A" w14:textId="5281258C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10. Kompozicija, apimanti nukleorūgštį pagal bet kurį iš 1-9 punktų ir pasirinktinai </w:t>
      </w:r>
      <w:r w:rsidR="00182256" w:rsidRPr="00F00A44">
        <w:rPr>
          <w:rFonts w:ascii="Helvetica" w:hAnsi="Helvetica" w:cs="Helvetica"/>
          <w:sz w:val="20"/>
          <w:lang w:val="lt-LT"/>
        </w:rPr>
        <w:t>pristatymo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transporterį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ir (arba)</w:t>
      </w:r>
      <w:r w:rsidRPr="00F00A44">
        <w:rPr>
          <w:rFonts w:ascii="Helvetica" w:hAnsi="Helvetica" w:cs="Helvetica"/>
          <w:sz w:val="20"/>
          <w:lang w:val="lt-LT"/>
        </w:rPr>
        <w:t xml:space="preserve"> fiziologiškai priimtiną </w:t>
      </w:r>
      <w:r w:rsidR="00182256" w:rsidRPr="00F00A44">
        <w:rPr>
          <w:rFonts w:ascii="Helvetica" w:hAnsi="Helvetica" w:cs="Helvetica"/>
          <w:sz w:val="20"/>
          <w:lang w:val="lt-LT"/>
        </w:rPr>
        <w:t>pagalbinę medžiagą,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ir (arba)</w:t>
      </w:r>
      <w:r w:rsidRPr="00F00A44">
        <w:rPr>
          <w:rFonts w:ascii="Helvetica" w:hAnsi="Helvetica" w:cs="Helvetica"/>
          <w:sz w:val="20"/>
          <w:lang w:val="lt-LT"/>
        </w:rPr>
        <w:t xml:space="preserve"> nešiklį</w:t>
      </w:r>
      <w:r w:rsidR="00182256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ir (arba)</w:t>
      </w:r>
      <w:r w:rsidRPr="00F00A44">
        <w:rPr>
          <w:rFonts w:ascii="Helvetica" w:hAnsi="Helvetica" w:cs="Helvetica"/>
          <w:sz w:val="20"/>
          <w:lang w:val="lt-LT"/>
        </w:rPr>
        <w:t xml:space="preserve"> skiediklį</w:t>
      </w:r>
      <w:r w:rsidR="00182256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ir (arba)</w:t>
      </w:r>
      <w:r w:rsidRPr="00F00A44">
        <w:rPr>
          <w:rFonts w:ascii="Helvetica" w:hAnsi="Helvetica" w:cs="Helvetica"/>
          <w:sz w:val="20"/>
          <w:lang w:val="lt-LT"/>
        </w:rPr>
        <w:t xml:space="preserve"> buferį</w:t>
      </w:r>
      <w:r w:rsidR="00182256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ir (arba)</w:t>
      </w:r>
      <w:r w:rsidRPr="00F00A44">
        <w:rPr>
          <w:rFonts w:ascii="Helvetica" w:hAnsi="Helvetica" w:cs="Helvetica"/>
          <w:sz w:val="20"/>
          <w:lang w:val="lt-LT"/>
        </w:rPr>
        <w:t xml:space="preserve"> konservantą, skirta </w:t>
      </w:r>
      <w:r w:rsidR="00182256" w:rsidRPr="00F00A44">
        <w:rPr>
          <w:rFonts w:ascii="Helvetica" w:hAnsi="Helvetica" w:cs="Helvetica"/>
          <w:sz w:val="20"/>
          <w:lang w:val="lt-LT"/>
        </w:rPr>
        <w:t>pa</w:t>
      </w:r>
      <w:r w:rsidRPr="00F00A44">
        <w:rPr>
          <w:rFonts w:ascii="Helvetica" w:hAnsi="Helvetica" w:cs="Helvetica"/>
          <w:sz w:val="20"/>
          <w:lang w:val="lt-LT"/>
        </w:rPr>
        <w:t>naudoti kaip vaist</w:t>
      </w:r>
      <w:r w:rsidR="00735882" w:rsidRPr="00F00A44">
        <w:rPr>
          <w:rFonts w:ascii="Helvetica" w:hAnsi="Helvetica" w:cs="Helvetica"/>
          <w:sz w:val="20"/>
          <w:lang w:val="lt-LT"/>
        </w:rPr>
        <w:t>a</w:t>
      </w:r>
      <w:r w:rsidRPr="00F00A44">
        <w:rPr>
          <w:rFonts w:ascii="Helvetica" w:hAnsi="Helvetica" w:cs="Helvetica"/>
          <w:sz w:val="20"/>
          <w:lang w:val="lt-LT"/>
        </w:rPr>
        <w:t>s.</w:t>
      </w:r>
    </w:p>
    <w:p w14:paraId="1660F9AE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20E557" w14:textId="39E3154C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11. Kompozicija, skirta </w:t>
      </w:r>
      <w:r w:rsidR="00735882" w:rsidRPr="00F00A44">
        <w:rPr>
          <w:rFonts w:ascii="Helvetica" w:hAnsi="Helvetica" w:cs="Helvetica"/>
          <w:sz w:val="20"/>
          <w:lang w:val="lt-LT"/>
        </w:rPr>
        <w:t>pa</w:t>
      </w:r>
      <w:r w:rsidRPr="00F00A44">
        <w:rPr>
          <w:rFonts w:ascii="Helvetica" w:hAnsi="Helvetica" w:cs="Helvetica"/>
          <w:sz w:val="20"/>
          <w:lang w:val="lt-LT"/>
        </w:rPr>
        <w:t xml:space="preserve">naudoti pagal 10 punktą, kur minėta kompozicija yra skirta </w:t>
      </w:r>
      <w:r w:rsidR="00735882" w:rsidRPr="00F00A44">
        <w:rPr>
          <w:rFonts w:ascii="Helvetica" w:hAnsi="Helvetica" w:cs="Helvetica"/>
          <w:sz w:val="20"/>
          <w:lang w:val="lt-LT"/>
        </w:rPr>
        <w:t>pa</w:t>
      </w:r>
      <w:r w:rsidRPr="00F00A44">
        <w:rPr>
          <w:rFonts w:ascii="Helvetica" w:hAnsi="Helvetica" w:cs="Helvetica"/>
          <w:sz w:val="20"/>
          <w:lang w:val="lt-LT"/>
        </w:rPr>
        <w:t>naudoti ligos arba patologijos prevencijai arba gydymui</w:t>
      </w:r>
      <w:r w:rsidR="00735882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arba rizikos </w:t>
      </w:r>
      <w:r w:rsidR="00735882" w:rsidRPr="00F00A44">
        <w:rPr>
          <w:rFonts w:ascii="Helvetica" w:hAnsi="Helvetica" w:cs="Helvetica"/>
          <w:sz w:val="20"/>
          <w:lang w:val="lt-LT"/>
        </w:rPr>
        <w:t>su</w:t>
      </w:r>
      <w:r w:rsidRPr="00F00A44">
        <w:rPr>
          <w:rFonts w:ascii="Helvetica" w:hAnsi="Helvetica" w:cs="Helvetica"/>
          <w:sz w:val="20"/>
          <w:lang w:val="lt-LT"/>
        </w:rPr>
        <w:t>mažinimui, kur liga arba patologija yra širdies ir kraujagyslių liga.</w:t>
      </w:r>
    </w:p>
    <w:p w14:paraId="73682739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0518598" w14:textId="57E4E97F" w:rsidR="00287D17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12. Kompozicija, skirta </w:t>
      </w:r>
      <w:r w:rsidR="00735882" w:rsidRPr="00F00A44">
        <w:rPr>
          <w:rFonts w:ascii="Helvetica" w:hAnsi="Helvetica" w:cs="Helvetica"/>
          <w:sz w:val="20"/>
          <w:lang w:val="lt-LT"/>
        </w:rPr>
        <w:t>pa</w:t>
      </w:r>
      <w:r w:rsidRPr="00F00A44">
        <w:rPr>
          <w:rFonts w:ascii="Helvetica" w:hAnsi="Helvetica" w:cs="Helvetica"/>
          <w:sz w:val="20"/>
          <w:lang w:val="lt-LT"/>
        </w:rPr>
        <w:t xml:space="preserve">naudoti pagal 11 punktą, kur širdies ir kraujagyslių liga yra insultas, aterosklerozė, trombozė, </w:t>
      </w:r>
      <w:r w:rsidR="00735882" w:rsidRPr="00F00A44">
        <w:rPr>
          <w:rFonts w:ascii="Helvetica" w:hAnsi="Helvetica" w:cs="Helvetica"/>
          <w:sz w:val="20"/>
          <w:lang w:val="lt-LT"/>
        </w:rPr>
        <w:t>vainikinių</w:t>
      </w:r>
      <w:r w:rsidRPr="00F00A44">
        <w:rPr>
          <w:rFonts w:ascii="Helvetica" w:hAnsi="Helvetica" w:cs="Helvetica"/>
          <w:sz w:val="20"/>
          <w:lang w:val="lt-LT"/>
        </w:rPr>
        <w:t xml:space="preserve"> širdies</w:t>
      </w:r>
      <w:r w:rsidR="00735882" w:rsidRPr="00F00A44">
        <w:rPr>
          <w:rFonts w:ascii="Helvetica" w:hAnsi="Helvetica" w:cs="Helvetica"/>
          <w:sz w:val="20"/>
          <w:lang w:val="lt-LT"/>
        </w:rPr>
        <w:t xml:space="preserve"> arterijų</w:t>
      </w:r>
      <w:r w:rsidRPr="00F00A44">
        <w:rPr>
          <w:rFonts w:ascii="Helvetica" w:hAnsi="Helvetica" w:cs="Helvetica"/>
          <w:sz w:val="20"/>
          <w:lang w:val="lt-LT"/>
        </w:rPr>
        <w:t xml:space="preserve"> liga arba aortos stenozė</w:t>
      </w:r>
      <w:r w:rsidR="00735882" w:rsidRPr="00F00A44">
        <w:rPr>
          <w:rFonts w:ascii="Helvetica" w:hAnsi="Helvetica" w:cs="Helvetica"/>
          <w:sz w:val="20"/>
          <w:lang w:val="lt-LT"/>
        </w:rPr>
        <w:t>,</w:t>
      </w:r>
      <w:r w:rsidRPr="00F00A44">
        <w:rPr>
          <w:rFonts w:ascii="Helvetica" w:hAnsi="Helvetica" w:cs="Helvetica"/>
          <w:sz w:val="20"/>
          <w:lang w:val="lt-LT"/>
        </w:rPr>
        <w:t xml:space="preserve"> </w:t>
      </w:r>
      <w:r w:rsidR="00182256" w:rsidRPr="00F00A44">
        <w:rPr>
          <w:rFonts w:ascii="Helvetica" w:hAnsi="Helvetica" w:cs="Helvetica"/>
          <w:sz w:val="20"/>
          <w:lang w:val="lt-LT"/>
        </w:rPr>
        <w:t>ir (arba)</w:t>
      </w:r>
      <w:r w:rsidRPr="00F00A44">
        <w:rPr>
          <w:rFonts w:ascii="Helvetica" w:hAnsi="Helvetica" w:cs="Helvetica"/>
          <w:sz w:val="20"/>
          <w:lang w:val="lt-LT"/>
        </w:rPr>
        <w:t xml:space="preserve"> bet kuri kita liga arba patologija, susijusi su padidėjusiais Lp(a) dalelių kiekiais.</w:t>
      </w:r>
    </w:p>
    <w:p w14:paraId="0E1805F8" w14:textId="77777777" w:rsidR="00287D17" w:rsidRPr="00F00A44" w:rsidRDefault="00287D17" w:rsidP="00F00A44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D751AA7" w14:textId="6E57638C" w:rsidR="00EB6F08" w:rsidRPr="00F00A44" w:rsidRDefault="00287D17" w:rsidP="00F00A44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F00A44">
        <w:rPr>
          <w:rFonts w:ascii="Helvetica" w:hAnsi="Helvetica" w:cs="Helvetica"/>
          <w:sz w:val="20"/>
          <w:lang w:val="lt-LT"/>
        </w:rPr>
        <w:t xml:space="preserve">13. Farmacinė kompozicija, apimanti nukleorūgštį pagal bet kurį iš 1-9 punktų ir papildomai apimanti </w:t>
      </w:r>
      <w:r w:rsidR="00735882" w:rsidRPr="00F00A44">
        <w:rPr>
          <w:rFonts w:ascii="Helvetica" w:hAnsi="Helvetica" w:cs="Helvetica"/>
          <w:sz w:val="20"/>
          <w:lang w:val="lt-LT"/>
        </w:rPr>
        <w:t>pristatymo transporterį ir (arba) fiziologiškai priimtiną pagalbinę medžiagą, ir (arba) nešiklį, ir (arba) skiediklį</w:t>
      </w:r>
      <w:r w:rsidRPr="00F00A44">
        <w:rPr>
          <w:rFonts w:ascii="Helvetica" w:hAnsi="Helvetica" w:cs="Helvetica"/>
          <w:sz w:val="20"/>
          <w:lang w:val="lt-LT"/>
        </w:rPr>
        <w:t>.</w:t>
      </w:r>
    </w:p>
    <w:sectPr w:rsidR="00EB6F08" w:rsidRPr="00F00A44" w:rsidSect="00F00A4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E544" w14:textId="77777777" w:rsidR="00B6101F" w:rsidRDefault="00B6101F" w:rsidP="007B0A41">
      <w:pPr>
        <w:spacing w:after="0" w:line="240" w:lineRule="auto"/>
      </w:pPr>
      <w:r>
        <w:separator/>
      </w:r>
    </w:p>
  </w:endnote>
  <w:endnote w:type="continuationSeparator" w:id="0">
    <w:p w14:paraId="5FEE6419" w14:textId="77777777" w:rsidR="00B6101F" w:rsidRDefault="00B6101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2186D" w14:textId="77777777" w:rsidR="00B6101F" w:rsidRDefault="00B6101F" w:rsidP="007B0A41">
      <w:pPr>
        <w:spacing w:after="0" w:line="240" w:lineRule="auto"/>
      </w:pPr>
      <w:r>
        <w:separator/>
      </w:r>
    </w:p>
  </w:footnote>
  <w:footnote w:type="continuationSeparator" w:id="0">
    <w:p w14:paraId="7D882A07" w14:textId="77777777" w:rsidR="00B6101F" w:rsidRDefault="00B6101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0A4669"/>
    <w:rsid w:val="000D0403"/>
    <w:rsid w:val="00120AC9"/>
    <w:rsid w:val="001308ED"/>
    <w:rsid w:val="001668DF"/>
    <w:rsid w:val="00182256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87D17"/>
    <w:rsid w:val="002B66D9"/>
    <w:rsid w:val="002E0F37"/>
    <w:rsid w:val="00316FB7"/>
    <w:rsid w:val="003700E9"/>
    <w:rsid w:val="00370A78"/>
    <w:rsid w:val="00372A7E"/>
    <w:rsid w:val="0037387F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33E6D"/>
    <w:rsid w:val="00560B7D"/>
    <w:rsid w:val="00564911"/>
    <w:rsid w:val="0059478E"/>
    <w:rsid w:val="005D37DF"/>
    <w:rsid w:val="005D3B9A"/>
    <w:rsid w:val="005E238A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E324E"/>
    <w:rsid w:val="006F52F9"/>
    <w:rsid w:val="00735882"/>
    <w:rsid w:val="0076083E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3840"/>
    <w:rsid w:val="0098532A"/>
    <w:rsid w:val="00992879"/>
    <w:rsid w:val="009B2E35"/>
    <w:rsid w:val="009B6C12"/>
    <w:rsid w:val="00A02F0C"/>
    <w:rsid w:val="00A22BBD"/>
    <w:rsid w:val="00A4282B"/>
    <w:rsid w:val="00A454EE"/>
    <w:rsid w:val="00A51B6C"/>
    <w:rsid w:val="00A534B9"/>
    <w:rsid w:val="00AA32F9"/>
    <w:rsid w:val="00AA3A1F"/>
    <w:rsid w:val="00AD4691"/>
    <w:rsid w:val="00AE4C3F"/>
    <w:rsid w:val="00AE51EA"/>
    <w:rsid w:val="00B226B6"/>
    <w:rsid w:val="00B6101F"/>
    <w:rsid w:val="00B6516C"/>
    <w:rsid w:val="00B70727"/>
    <w:rsid w:val="00B81287"/>
    <w:rsid w:val="00B86C5A"/>
    <w:rsid w:val="00BD2789"/>
    <w:rsid w:val="00BD5417"/>
    <w:rsid w:val="00C1001A"/>
    <w:rsid w:val="00C220FE"/>
    <w:rsid w:val="00C2766E"/>
    <w:rsid w:val="00C30968"/>
    <w:rsid w:val="00C72847"/>
    <w:rsid w:val="00C86DA9"/>
    <w:rsid w:val="00C91715"/>
    <w:rsid w:val="00CE42D1"/>
    <w:rsid w:val="00CF70D6"/>
    <w:rsid w:val="00D10809"/>
    <w:rsid w:val="00D15412"/>
    <w:rsid w:val="00D16824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B6F08"/>
    <w:rsid w:val="00ED04B0"/>
    <w:rsid w:val="00F00A44"/>
    <w:rsid w:val="00F01CE8"/>
    <w:rsid w:val="00F37F4D"/>
    <w:rsid w:val="00F5330D"/>
    <w:rsid w:val="00F577D6"/>
    <w:rsid w:val="00F66B57"/>
    <w:rsid w:val="00F80C9A"/>
    <w:rsid w:val="00F87A00"/>
    <w:rsid w:val="00FA380A"/>
    <w:rsid w:val="00FB2032"/>
    <w:rsid w:val="00FB2D33"/>
    <w:rsid w:val="00FD3E6A"/>
    <w:rsid w:val="00FF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3896</Characters>
  <Application>Microsoft Office Word</Application>
  <DocSecurity>0</DocSecurity>
  <Lines>88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2022-12-13T12:10:00Z</dcterms:created>
  <dcterms:modified xsi:type="dcterms:W3CDTF">2022-12-13T12:10:00Z</dcterms:modified>
</cp:coreProperties>
</file>