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846F" w14:textId="3BF71C69" w:rsidR="0096536D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antigeną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suriš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antis SARS-CoV-2 s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pyg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lio baltymą, apimantį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832, kur minėtas Išskirtas antikūnas arba antigeną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rišantis fragmentas apima sunkiosios grandinės kintamą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 (HCVR), apimančią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202, ir lengvosios grandinės kintamą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 (LCVR), apimančią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SEQ ID Nr. 210.</w:t>
      </w:r>
    </w:p>
    <w:p w14:paraId="1209C489" w14:textId="77777777" w:rsidR="0033013B" w:rsidRPr="0033013B" w:rsidRDefault="0033013B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86E76FC" w14:textId="38695538" w:rsidR="00604388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antigeną surišantis jo fragmentas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pagal 1 punktą, kuris apima:</w:t>
      </w:r>
    </w:p>
    <w:p w14:paraId="60D76129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(a) imunoglobulino pastovią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sritį;</w:t>
      </w:r>
    </w:p>
    <w:p w14:paraId="41B743E7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(b) IgG1 pastovią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sritį; arba</w:t>
      </w:r>
    </w:p>
    <w:p w14:paraId="2EB4BEE0" w14:textId="77777777" w:rsidR="00604388" w:rsidRPr="0033013B" w:rsidRDefault="0096536D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604388" w:rsidRPr="0033013B">
        <w:rPr>
          <w:rFonts w:ascii="Helvetica" w:eastAsia="Times New Roman" w:hAnsi="Helvetica" w:cs="Arial"/>
          <w:sz w:val="20"/>
          <w:szCs w:val="24"/>
          <w:lang w:eastAsia="lt-LT"/>
        </w:rPr>
        <w:t>c) žmogaus IgG1 pastovi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="00604388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604388" w:rsidRPr="0033013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70B5590" w14:textId="0F71CF35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5C9ECEC" w14:textId="1BC56DD3" w:rsidR="0033013B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antigeną surišantis jo fragmentas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pagal 1 arba 2 punktą, kuris apima sunkiąją grandinę, apimančią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216.</w:t>
      </w:r>
    </w:p>
    <w:p w14:paraId="0012F805" w14:textId="77777777" w:rsidR="0033013B" w:rsidRPr="0033013B" w:rsidRDefault="0033013B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7F06A67" w14:textId="7127DEAA" w:rsidR="0096536D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antigeną surišantis jo fragmentas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pagal bet kurį iš 1-3 punktų, kuris apima lengvąją grandinę, apimančią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SEQ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ID Nr. 218.</w:t>
      </w:r>
    </w:p>
    <w:p w14:paraId="6218FFFC" w14:textId="77777777" w:rsidR="0033013B" w:rsidRPr="0033013B" w:rsidRDefault="0033013B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D2ECEDA" w14:textId="3D84470C" w:rsidR="00604388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antigeną surišantis jo fragmentas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pagal bet kurį iš 1-4 punktų, kur minėtas antikūnas arba antigeną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rišantis fragmentas:</w:t>
      </w:r>
    </w:p>
    <w:p w14:paraId="37C26E71" w14:textId="3D5A67B3" w:rsidR="00604388" w:rsidRPr="0033013B" w:rsidRDefault="0096536D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604388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a) yra daugiaspecifinis; 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3913B899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(b) yra rekombinantinis antikūnas arba antigeną surišantis fragmentas.</w:t>
      </w:r>
    </w:p>
    <w:p w14:paraId="3922894A" w14:textId="77777777" w:rsidR="0033013B" w:rsidRPr="0033013B" w:rsidRDefault="0033013B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49D8D5D" w14:textId="14809794" w:rsidR="00604388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6B450312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i) Išskirt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antigeną surišant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1-5 punktų; ir</w:t>
      </w:r>
    </w:p>
    <w:p w14:paraId="5193C505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ii) farmaciniu požiūriu priimtiną nešiklį arba skiediklį.</w:t>
      </w:r>
    </w:p>
    <w:p w14:paraId="2CFA37D8" w14:textId="2443C10A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63D29F2" w14:textId="0AD9988F" w:rsidR="00F80FD3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antigeną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fragmentas,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kuris suriša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SARS-CoV-2 s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pyg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lio baltymą, apimantį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832, kur minėtas Išskirtas antikūnas arba antigeną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rišantis fragmentas apima sunkiosios grandinės kintamą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 (HCVR), apimančią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640, ir lengvosios grandinės kintamą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 (LCVR), apimančią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SEQ ID Nr. 646.</w:t>
      </w:r>
    </w:p>
    <w:p w14:paraId="78037C6A" w14:textId="77777777" w:rsidR="0033013B" w:rsidRPr="0033013B" w:rsidRDefault="0033013B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37EDF89" w14:textId="0B80FBA6" w:rsidR="00604388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antigeną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rišantis fragmentas pagal 7 punktą, kuris apima:</w:t>
      </w:r>
    </w:p>
    <w:p w14:paraId="75527491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(a) imunoglobulino pastovią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sritį;</w:t>
      </w:r>
    </w:p>
    <w:p w14:paraId="774ECACB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(b) IgG1 pastovią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sritį; arba</w:t>
      </w:r>
    </w:p>
    <w:p w14:paraId="24C6D225" w14:textId="77777777" w:rsidR="00604388" w:rsidRPr="0033013B" w:rsidRDefault="00F80FD3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604388" w:rsidRPr="0033013B">
        <w:rPr>
          <w:rFonts w:ascii="Helvetica" w:eastAsia="Times New Roman" w:hAnsi="Helvetica" w:cs="Arial"/>
          <w:sz w:val="20"/>
          <w:szCs w:val="24"/>
          <w:lang w:eastAsia="lt-LT"/>
        </w:rPr>
        <w:t>c) žmogaus IgG1 pastovi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="00604388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604388" w:rsidRPr="0033013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A78ADC7" w14:textId="6E42CA58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7CF9DA8" w14:textId="72C18C6A" w:rsidR="0033013B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antigeną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fragmentas pagal 7 arba 8 punktą, kuris apima sunkiąją grandinę, apimančią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654.</w:t>
      </w:r>
    </w:p>
    <w:p w14:paraId="0634ABFC" w14:textId="77777777" w:rsidR="0033013B" w:rsidRPr="0033013B" w:rsidRDefault="0033013B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9360EBE" w14:textId="57B3FC5B" w:rsidR="00F80FD3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antigeną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fragmentas pagal bet kurį iš 7-9 punktų, kuris apima lengvąją grandinę, apimančią aminorūgščių seką,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SEQ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ID Nr. 656.</w:t>
      </w:r>
    </w:p>
    <w:p w14:paraId="19718A99" w14:textId="77777777" w:rsidR="0033013B" w:rsidRPr="0033013B" w:rsidRDefault="0033013B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9E063B3" w14:textId="058335E4" w:rsidR="00604388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11.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Išskirtas antikūnas arba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antigeną surišantis jo fragmentas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pagal bet kurį iš 7-10 punktų, kur minėtas antikūnas arba antigeną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rišantis fragmentas:</w:t>
      </w:r>
    </w:p>
    <w:p w14:paraId="505D77E2" w14:textId="2C4FEF7C" w:rsidR="00604388" w:rsidRPr="0033013B" w:rsidRDefault="00F80FD3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604388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a) yra daugiaspecifinis; 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2CCCF93C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(b) yra rekombinantinis antikūnas arba antigeną surišantis fragmentas.</w:t>
      </w:r>
    </w:p>
    <w:p w14:paraId="4E824E5C" w14:textId="50491A7D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804F7E9" w14:textId="0E19AA5B" w:rsidR="00604388" w:rsidRPr="0033013B" w:rsidRDefault="00604388" w:rsidP="0033013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33013B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71A79356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i) Išskirt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>antigeną surišant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96536D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 jo fragment</w:t>
      </w:r>
      <w:r w:rsidR="00F80FD3" w:rsidRPr="0033013B">
        <w:rPr>
          <w:rFonts w:ascii="Helvetica" w:eastAsia="Times New Roman" w:hAnsi="Helvetica" w:cs="Arial"/>
          <w:sz w:val="20"/>
          <w:szCs w:val="24"/>
          <w:lang w:eastAsia="lt-LT"/>
        </w:rPr>
        <w:t xml:space="preserve">ą </w:t>
      </w: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pagal bet kurį iš 7-11 punktų; ir</w:t>
      </w:r>
    </w:p>
    <w:p w14:paraId="44CC4773" w14:textId="77777777" w:rsidR="00604388" w:rsidRPr="0033013B" w:rsidRDefault="00604388" w:rsidP="0033013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3013B">
        <w:rPr>
          <w:rFonts w:ascii="Helvetica" w:eastAsia="Times New Roman" w:hAnsi="Helvetica" w:cs="Arial"/>
          <w:sz w:val="20"/>
          <w:szCs w:val="24"/>
          <w:lang w:eastAsia="lt-LT"/>
        </w:rPr>
        <w:t>ii) farmaciniu požiūriu priimtiną nešiklį arba skiediklį.</w:t>
      </w:r>
    </w:p>
    <w:sectPr w:rsidR="00604388" w:rsidRPr="0033013B" w:rsidSect="0033013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2ADC" w14:textId="77777777" w:rsidR="00F158CB" w:rsidRDefault="00F158CB" w:rsidP="0081161C">
      <w:pPr>
        <w:spacing w:after="0" w:line="240" w:lineRule="auto"/>
      </w:pPr>
      <w:r>
        <w:separator/>
      </w:r>
    </w:p>
  </w:endnote>
  <w:endnote w:type="continuationSeparator" w:id="0">
    <w:p w14:paraId="4C5DE93C" w14:textId="77777777" w:rsidR="00F158CB" w:rsidRDefault="00F158CB" w:rsidP="0081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3685" w14:textId="77777777" w:rsidR="00F158CB" w:rsidRDefault="00F158CB" w:rsidP="0081161C">
      <w:pPr>
        <w:spacing w:after="0" w:line="240" w:lineRule="auto"/>
      </w:pPr>
      <w:r>
        <w:separator/>
      </w:r>
    </w:p>
  </w:footnote>
  <w:footnote w:type="continuationSeparator" w:id="0">
    <w:p w14:paraId="1D8AE556" w14:textId="77777777" w:rsidR="00F158CB" w:rsidRDefault="00F158CB" w:rsidP="00811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88"/>
    <w:rsid w:val="000749B3"/>
    <w:rsid w:val="000E473C"/>
    <w:rsid w:val="00153D8C"/>
    <w:rsid w:val="00301F41"/>
    <w:rsid w:val="0033013B"/>
    <w:rsid w:val="005E10CE"/>
    <w:rsid w:val="00604388"/>
    <w:rsid w:val="00727959"/>
    <w:rsid w:val="007D1CF3"/>
    <w:rsid w:val="0081161C"/>
    <w:rsid w:val="00836771"/>
    <w:rsid w:val="008D2D81"/>
    <w:rsid w:val="00925491"/>
    <w:rsid w:val="00937E9C"/>
    <w:rsid w:val="0096536D"/>
    <w:rsid w:val="00973408"/>
    <w:rsid w:val="00AD60EF"/>
    <w:rsid w:val="00B0332A"/>
    <w:rsid w:val="00B63C09"/>
    <w:rsid w:val="00B73BC4"/>
    <w:rsid w:val="00C25B12"/>
    <w:rsid w:val="00CB2C1E"/>
    <w:rsid w:val="00D42153"/>
    <w:rsid w:val="00D97C51"/>
    <w:rsid w:val="00E13A03"/>
    <w:rsid w:val="00E164CD"/>
    <w:rsid w:val="00F02EA7"/>
    <w:rsid w:val="00F158CB"/>
    <w:rsid w:val="00F80FD3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9B8"/>
  <w15:chartTrackingRefBased/>
  <w15:docId w15:val="{F4EEEDA2-F602-46E3-83ED-F286A1C2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60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965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61C"/>
  </w:style>
  <w:style w:type="paragraph" w:styleId="Footer">
    <w:name w:val="footer"/>
    <w:basedOn w:val="Normal"/>
    <w:link w:val="FooterChar"/>
    <w:uiPriority w:val="99"/>
    <w:unhideWhenUsed/>
    <w:rsid w:val="0081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2456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2023-01-25T06:42:00Z</dcterms:created>
  <dcterms:modified xsi:type="dcterms:W3CDTF">2023-01-25T06:42:00Z</dcterms:modified>
</cp:coreProperties>
</file>