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D1B7" w14:textId="77777777" w:rsidR="00152E02" w:rsidRPr="00A47BE1" w:rsidRDefault="00152E02" w:rsidP="00A47B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 xml:space="preserve">1. Junginys, pasirinktas iš grupės, susidedančios iš: </w:t>
      </w:r>
    </w:p>
    <w:p w14:paraId="5B16339E" w14:textId="77777777" w:rsidR="00152E02" w:rsidRPr="00A47BE1" w:rsidRDefault="00152E02" w:rsidP="00A47B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>(S)-2-(4-(2-(4-(3-(4-ciano-3-(trifluormetil)fenil)-5,5-dimetil-4-okso-2-tioksoimidazolidin-1-il)-2-etilfenoksi)etil)piperazin-1-il)-N-(3-(2,6-dioksopiperidin-3-ilamino)fenil)acetamido;</w:t>
      </w:r>
    </w:p>
    <w:p w14:paraId="7DC721F1" w14:textId="77777777" w:rsidR="00152E02" w:rsidRPr="00A47BE1" w:rsidRDefault="00152E02" w:rsidP="00A47B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>2-((S)-4-(2-(4-(3-(4-ciano-3-(trifluormetil)fenil)-5,5-dimetil-4-okso-2-tioksoimidazolidin-1-il)-2-etilfenoksi)etil)-3-metilpiperazin-1-il)-N-(3-(2,6-dioksopiperidin-3-ilamino)fenil)acetamido;</w:t>
      </w:r>
    </w:p>
    <w:p w14:paraId="5B6E09D1" w14:textId="77777777" w:rsidR="00152E02" w:rsidRPr="00A47BE1" w:rsidRDefault="00152E02" w:rsidP="00A47B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>2-((R)-4-(2-(4-(3-(4-ciano-3-(trifluormetil)fenil)-5,5-dimetil-4-okso-2-tioksoimidazolidin-1-il)-2-etilfenoksi)etil)-2-metilpiperazin-1-il)-N-(3-(2,6-dioksopiperidin-3-ilamino)fenil)acetamido;</w:t>
      </w:r>
    </w:p>
    <w:p w14:paraId="277B8D17" w14:textId="77777777" w:rsidR="00152E02" w:rsidRPr="00A47BE1" w:rsidRDefault="00152E02" w:rsidP="00A47B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>2-((S)-4-(2-(4-(3-(4-ciano-3-(trifluormetil)fenil)-5,5-dimetil-4-okso-2-tioksoimidazolidin-1-il)-2-etilfenoksi)etil)-2-metilpiperazin-1-il)-N-(3-(2,6-dioksopiperidin-3-ilamino)fenil)acetamido; ir</w:t>
      </w:r>
    </w:p>
    <w:p w14:paraId="49E06FFD" w14:textId="77777777" w:rsidR="00152E02" w:rsidRPr="00A47BE1" w:rsidRDefault="00152E02" w:rsidP="00A47B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>N-(3-chlor-5-(2,6-dioksopiperidin-3-ilamino)fenil)-2-((R)-4-(2-(4-(3-(6-ciano-5-(trifluormetil)piridin-3-il)-5,5-dimetil-4-okso-2-tioksoimidazolidin-1-il)-2-etilfenoksi)etil)-2-metilpiperazin-1-il)acetamido;</w:t>
      </w:r>
    </w:p>
    <w:p w14:paraId="4235256F" w14:textId="77777777" w:rsidR="00152E02" w:rsidRPr="00A47BE1" w:rsidRDefault="00152E02" w:rsidP="00A47B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>arba farmaciniu požiūriu priimtina jo druska.</w:t>
      </w:r>
    </w:p>
    <w:p w14:paraId="0BE9FC14" w14:textId="77777777" w:rsidR="00152E02" w:rsidRPr="00A47BE1" w:rsidRDefault="00152E02" w:rsidP="00A47B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A783C32" w14:textId="77777777" w:rsidR="00152E02" w:rsidRPr="00A47BE1" w:rsidRDefault="00152E02" w:rsidP="00A47B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>2. Junginys pagal 1 punktą, pasirinktas iš grupės, susidedančios iš:</w:t>
      </w:r>
    </w:p>
    <w:p w14:paraId="61AA1517" w14:textId="77777777" w:rsidR="00152E02" w:rsidRPr="00A47BE1" w:rsidRDefault="00152E02" w:rsidP="00A47B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>(S)-2-(4-(2-(4-(3-(4-ciano-3-(trifluormetil)fenil)-5,5-dimetil-4-okso-2-tioksoimidazolidin-1-il)-2-etilfenoksi)etil)piperazin-1-il)-N-(3-(2,6-dioksopiperidin-3-ilamino)fenil)acetamido;</w:t>
      </w:r>
    </w:p>
    <w:p w14:paraId="54F805C5" w14:textId="77777777" w:rsidR="00152E02" w:rsidRPr="00A47BE1" w:rsidRDefault="00152E02" w:rsidP="00A47B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>2-((S)-4-(2-(4-(3-(4-ciano-3-(trifluormetil)fenil)-5,5-dimetil-4-okso-2-tioksoimidazolidin-1-il)-2-etilfenoksi)etil)-3-metilpiperazin-1-il)-N-(3-(2,6-dioksopiperidin-3-ilamino)fenil)acetamido;</w:t>
      </w:r>
    </w:p>
    <w:p w14:paraId="4A023E6B" w14:textId="77777777" w:rsidR="00152E02" w:rsidRPr="00A47BE1" w:rsidRDefault="00152E02" w:rsidP="00A47B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>2-((R)-4-(2-(4-(3-(4-ciano-3-(trifluormetil)fenil)-5,5-dimetil-4-okso-2-tioksoimidazolidin-1-il)-2-etilfenoksi)etil)-2-metilpiperazin-1-il)-N-(3-(2,6-dioksopiperidin-3-ilamino)fenil)acetamido;</w:t>
      </w:r>
    </w:p>
    <w:p w14:paraId="53215F45" w14:textId="77777777" w:rsidR="00152E02" w:rsidRPr="00A47BE1" w:rsidRDefault="00152E02" w:rsidP="00A47B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>2-((S)-4-(2-(4-(3-(4-ciano-3-(trifluormetil)fenil)-5,5-dimetil-4-okso-2-tioksoimidazolidin-1-il)-2-etilfenoksi)etil)-2-metilpiperazin-1-il)-N-(3-(2,6-dioksopiperidin-3-ilamino)fenil)acetamido; ir</w:t>
      </w:r>
    </w:p>
    <w:p w14:paraId="4250B016" w14:textId="77777777" w:rsidR="00152E02" w:rsidRPr="00A47BE1" w:rsidRDefault="00152E02" w:rsidP="00A47B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>N-(3-chlor-5-(2,6-dioksopiperidin-3-ilamino)fenil)-2-((R)-4-(2-(4-(3-(6-ciano-5-(trifluormetil)piridin-3-il)-5,5-dimetil-4-okso-2-tioksoimidazolidin-1-il)-2-etilfenoksi)etil)-2-metilpiperazin-1-il)acetamido.</w:t>
      </w:r>
    </w:p>
    <w:p w14:paraId="2C80038D" w14:textId="77777777" w:rsidR="00152E02" w:rsidRPr="00A47BE1" w:rsidRDefault="00152E02" w:rsidP="00A47B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14FD9B" w14:textId="5B83B805" w:rsidR="00152E02" w:rsidRPr="00A47BE1" w:rsidRDefault="00152E02" w:rsidP="00A47B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>3. Junginys pagal 1 arba 2 punktą, kuris yra (S)-2-(4-(2-(4-(3-(4-ciano-3-(trifluormetil)fenil))-5,5-dimetil-4-okso-2-tioksoimidazolidin-1-il)-2-etilfenoksi)etil)piperazin-1-il)-N-(3-(2,6-dioksopiperidin-3-ilamino)fenil)acetamidas.</w:t>
      </w:r>
    </w:p>
    <w:p w14:paraId="2E5204CB" w14:textId="77777777" w:rsidR="00152E02" w:rsidRPr="00A47BE1" w:rsidRDefault="00152E02" w:rsidP="00A47B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8E9F4A" w14:textId="41DBA88D" w:rsidR="00152E02" w:rsidRPr="00A47BE1" w:rsidRDefault="00152E02" w:rsidP="00A47B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>4. Junginys pagal 1 arba 2 punktą, kuris yra 2-((S)-4-(2-(4-(3-(4-ciano-3-(trifluormetil)fenil))-5,5-dimetil-4-okso-2-tioksoimidazolidin-1-il)-2-etilfenoksi)etil)-3-metilpiperazin-1-il)-N-(3-(2,6-dioksopiperidin-3-ilamino)fenil)acetamidas.</w:t>
      </w:r>
    </w:p>
    <w:p w14:paraId="49818E8F" w14:textId="77777777" w:rsidR="00152E02" w:rsidRPr="00A47BE1" w:rsidRDefault="00152E02" w:rsidP="00A47B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A46D207" w14:textId="22DDFE58" w:rsidR="00152E02" w:rsidRPr="00A47BE1" w:rsidRDefault="00152E02" w:rsidP="00A47B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>5. Junginys pagal 1 arba 2 punktą, kuris yra 2-((R)-4-(2-(4-(3-(4-ciano-3-(trifluormetil)fenil))-5,5-dimetil-4-okso-2-tioksoimidazolidin-1-il)-2-etilfenoksi)etil)-2-metilpiperazin-1-il)-N-(3-(2,6-dioksopiperidin-3-ilamino)fenil)acetamidas.</w:t>
      </w:r>
    </w:p>
    <w:p w14:paraId="59F4145C" w14:textId="77777777" w:rsidR="00152E02" w:rsidRPr="00A47BE1" w:rsidRDefault="00152E02" w:rsidP="00A47B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BDE1A5" w14:textId="08AAFA4C" w:rsidR="00152E02" w:rsidRPr="00A47BE1" w:rsidRDefault="00152E02" w:rsidP="00A47B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>6. Junginys pagal 1 arba 2 punktą, kuris yra 2-((S)-4-(2-(4-(3-(4-ciano-3-(trifluormetil)fenil))-5,5-dimetil-4-okso-2-tioksoimidazolidin-1-il)-2-etilfenoksi)etil)-2-metilpiperazin-1-il)-N-(3-(2,6-dioksopiperidin-3-ilamino)fenil)acetamidas.</w:t>
      </w:r>
    </w:p>
    <w:p w14:paraId="268630B7" w14:textId="77777777" w:rsidR="00152E02" w:rsidRPr="00A47BE1" w:rsidRDefault="00152E02" w:rsidP="00A47B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50791AF" w14:textId="77777777" w:rsidR="00152E02" w:rsidRPr="00A47BE1" w:rsidRDefault="00152E02" w:rsidP="00A47B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>7. Junginys pagal 1 arba 2 punktą, kuris yra N-(3-chlor-5-(2,6-dioksopiperidin-3-ilamino)fenil)-2-((R)-4-(2-(4-(3-(6-ciano-5-(trifluormetil)piridin-3-il)-5,5-dimetil-4-okso-2-tioksoimidazolidin-1-il)-2-etilfenoksi)etil)-2-metilpiperazin-1-il)acetamidas.</w:t>
      </w:r>
    </w:p>
    <w:p w14:paraId="0E6C98B4" w14:textId="77777777" w:rsidR="00152E02" w:rsidRPr="00A47BE1" w:rsidRDefault="00152E02" w:rsidP="00A47B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2AF8B8" w14:textId="77777777" w:rsidR="00152E02" w:rsidRPr="00A47BE1" w:rsidRDefault="00152E02" w:rsidP="00A47B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>8. Farmacinė kompozicija, apimanti veiksmingą kiekį junginio pagal bet kurį ankstesnį punktą arba farmaciniu požiūriu priimtiną jo druską ir farmaciniu požiūriu priimtiną nešiklį, pagalbinę medžiagą arba nešiklį.</w:t>
      </w:r>
    </w:p>
    <w:p w14:paraId="4694A80D" w14:textId="77777777" w:rsidR="00152E02" w:rsidRPr="00A47BE1" w:rsidRDefault="00152E02" w:rsidP="00A47B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FFC247" w14:textId="77777777" w:rsidR="00152E02" w:rsidRPr="00A47BE1" w:rsidRDefault="00152E02" w:rsidP="00A47B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>9. Farmacinė kompozicija pagal 8 punktą, apimanti veiksmingą kiekį junginio pagal bet kurį ankstesnį punktą ir farmaciniu požiūriu priimtiną nešiklį, pagalbinę medžiagą arba transporterį.</w:t>
      </w:r>
    </w:p>
    <w:p w14:paraId="21CD098B" w14:textId="77777777" w:rsidR="00152E02" w:rsidRPr="00A47BE1" w:rsidRDefault="00152E02" w:rsidP="00A47B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1F3D49D" w14:textId="74C1A381" w:rsidR="00152E02" w:rsidRPr="00A47BE1" w:rsidRDefault="00152E02" w:rsidP="00A47B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>10. Junginys pagal bet kurį iš 1</w:t>
      </w:r>
      <w:r w:rsidR="007676FD">
        <w:rPr>
          <w:rFonts w:ascii="Helvetica" w:hAnsi="Helvetica" w:cs="Arial"/>
          <w:sz w:val="20"/>
          <w:lang w:val="lt-LT"/>
        </w:rPr>
        <w:t>–</w:t>
      </w:r>
      <w:r w:rsidRPr="00A47BE1">
        <w:rPr>
          <w:rFonts w:ascii="Helvetica" w:hAnsi="Helvetica" w:cs="Arial"/>
          <w:sz w:val="20"/>
          <w:lang w:val="lt-LT"/>
        </w:rPr>
        <w:t>7 punktų, skirtas panaudoti taikant androgenų receptorių nulemtos ligos gydymo būdą, kur androgenų nulemta liga yra prostatos vėžys.</w:t>
      </w:r>
    </w:p>
    <w:p w14:paraId="123070F1" w14:textId="77777777" w:rsidR="00152E02" w:rsidRPr="00A47BE1" w:rsidRDefault="00152E02" w:rsidP="00A47B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698239" w14:textId="77777777" w:rsidR="00152E02" w:rsidRPr="00A47BE1" w:rsidRDefault="00152E02" w:rsidP="00A47B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>11. Farmacinė kompozicija pagal bet kurį iš 8 arba 9 punktų, skirta panaudoti taikant androgenų receptorių nulemtos ligos gydymo būdą, kur androgenų nulemta liga yra prostatos vėžys.</w:t>
      </w:r>
    </w:p>
    <w:p w14:paraId="55B5B925" w14:textId="77777777" w:rsidR="00152E02" w:rsidRPr="00A47BE1" w:rsidRDefault="00152E02" w:rsidP="00A47B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78CA49F" w14:textId="77777777" w:rsidR="00152E02" w:rsidRPr="00A47BE1" w:rsidRDefault="00152E02" w:rsidP="00A47BE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>12. Junginys, skirtas panaudoti pagal 10 punktą, kur prostatos vėžys yra kastracijai atsparus prostatos vėžys (CRPC).</w:t>
      </w:r>
    </w:p>
    <w:p w14:paraId="29943BFC" w14:textId="77777777" w:rsidR="00152E02" w:rsidRPr="00A47BE1" w:rsidRDefault="00152E02" w:rsidP="00A47BE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EFBAFE" w14:textId="7C2E9578" w:rsidR="00152E02" w:rsidRPr="00A47BE1" w:rsidRDefault="00152E02" w:rsidP="001C0F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47BE1">
        <w:rPr>
          <w:rFonts w:ascii="Helvetica" w:hAnsi="Helvetica" w:cs="Arial"/>
          <w:sz w:val="20"/>
          <w:lang w:val="lt-LT"/>
        </w:rPr>
        <w:t>13. Farmacinė kompozicija, skirta panaudoti pagal 11 punktą, kur prostatos vėžys yra kastracijai atsparus prostatos vėžys (CRPC).</w:t>
      </w:r>
    </w:p>
    <w:sectPr w:rsidR="00152E02" w:rsidRPr="00A47BE1" w:rsidSect="00A47BE1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1415" w14:textId="77777777" w:rsidR="00685A5F" w:rsidRDefault="00685A5F" w:rsidP="00A47BE1">
      <w:pPr>
        <w:spacing w:after="0" w:line="240" w:lineRule="auto"/>
      </w:pPr>
      <w:r>
        <w:separator/>
      </w:r>
    </w:p>
  </w:endnote>
  <w:endnote w:type="continuationSeparator" w:id="0">
    <w:p w14:paraId="3B438DE9" w14:textId="77777777" w:rsidR="00685A5F" w:rsidRDefault="00685A5F" w:rsidP="00A4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6689" w14:textId="77777777" w:rsidR="00685A5F" w:rsidRDefault="00685A5F" w:rsidP="00A47BE1">
      <w:pPr>
        <w:spacing w:after="0" w:line="240" w:lineRule="auto"/>
      </w:pPr>
      <w:r>
        <w:separator/>
      </w:r>
    </w:p>
  </w:footnote>
  <w:footnote w:type="continuationSeparator" w:id="0">
    <w:p w14:paraId="2ADD7BEC" w14:textId="77777777" w:rsidR="00685A5F" w:rsidRDefault="00685A5F" w:rsidP="00A4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56"/>
    <w:rsid w:val="0000726D"/>
    <w:rsid w:val="00020BEA"/>
    <w:rsid w:val="000657CC"/>
    <w:rsid w:val="00091494"/>
    <w:rsid w:val="000B1DE7"/>
    <w:rsid w:val="00100598"/>
    <w:rsid w:val="001340E0"/>
    <w:rsid w:val="00142022"/>
    <w:rsid w:val="00152E02"/>
    <w:rsid w:val="0018473C"/>
    <w:rsid w:val="001A66DC"/>
    <w:rsid w:val="001C0F81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82DDD"/>
    <w:rsid w:val="003A00DC"/>
    <w:rsid w:val="003C2A5A"/>
    <w:rsid w:val="003C4F3F"/>
    <w:rsid w:val="00405856"/>
    <w:rsid w:val="004859D0"/>
    <w:rsid w:val="004B1648"/>
    <w:rsid w:val="004B64B8"/>
    <w:rsid w:val="004F002F"/>
    <w:rsid w:val="00504F54"/>
    <w:rsid w:val="00511771"/>
    <w:rsid w:val="00536D9A"/>
    <w:rsid w:val="0053760B"/>
    <w:rsid w:val="00550306"/>
    <w:rsid w:val="0056063D"/>
    <w:rsid w:val="005A2745"/>
    <w:rsid w:val="005E010A"/>
    <w:rsid w:val="00610A52"/>
    <w:rsid w:val="00620AE2"/>
    <w:rsid w:val="00643847"/>
    <w:rsid w:val="00685A5F"/>
    <w:rsid w:val="006A050F"/>
    <w:rsid w:val="006C47E9"/>
    <w:rsid w:val="006F782C"/>
    <w:rsid w:val="0073638B"/>
    <w:rsid w:val="007440F4"/>
    <w:rsid w:val="007676FD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47BE1"/>
    <w:rsid w:val="00A7405D"/>
    <w:rsid w:val="00AC620D"/>
    <w:rsid w:val="00AD0146"/>
    <w:rsid w:val="00AD5E9E"/>
    <w:rsid w:val="00B17C79"/>
    <w:rsid w:val="00B517F1"/>
    <w:rsid w:val="00B536BD"/>
    <w:rsid w:val="00B63A7F"/>
    <w:rsid w:val="00BC407F"/>
    <w:rsid w:val="00C211B4"/>
    <w:rsid w:val="00CE2C39"/>
    <w:rsid w:val="00D47BE4"/>
    <w:rsid w:val="00D61739"/>
    <w:rsid w:val="00D967E8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82A7D"/>
  <w15:chartTrackingRefBased/>
  <w15:docId w15:val="{8FC4002C-1173-422B-A2FB-51127EB5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2E02"/>
    <w:rPr>
      <w:rFonts w:ascii="Calibri" w:eastAsia="Calibri" w:hAnsi="Calibri" w:cs="Times New Roman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05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05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0585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05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0585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05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05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05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05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0585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058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0585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05856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05856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0585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0585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0585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0585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05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05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05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05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05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0585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0585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05856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0585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05856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05856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47BE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7BE1"/>
    <w:rPr>
      <w:rFonts w:ascii="Calibri" w:eastAsia="Calibri" w:hAnsi="Calibri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A47BE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47BE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228</Words>
  <Characters>4108</Characters>
  <Application>Microsoft Office Word</Application>
  <DocSecurity>0</DocSecurity>
  <Lines>67</Lines>
  <Paragraphs>26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9</cp:revision>
  <dcterms:created xsi:type="dcterms:W3CDTF">2025-01-07T08:03:00Z</dcterms:created>
  <dcterms:modified xsi:type="dcterms:W3CDTF">2025-01-07T08:22:00Z</dcterms:modified>
</cp:coreProperties>
</file>