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8FA8" w14:textId="1794E28D"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1.</w:t>
      </w:r>
      <w:r w:rsidR="00997FB0"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apimanti </w:t>
      </w:r>
      <w:bookmarkStart w:id="0" w:name="_Hlk147827947"/>
      <w:r w:rsidRPr="00997FB0">
        <w:rPr>
          <w:rFonts w:ascii="Helvetica" w:eastAsia="Times New Roman" w:hAnsi="Helvetica" w:cs="Arial"/>
          <w:kern w:val="0"/>
          <w:sz w:val="20"/>
          <w:szCs w:val="24"/>
          <w:lang w:eastAsia="lt-LT"/>
          <w14:ligatures w14:val="none"/>
        </w:rPr>
        <w:t>antikūną</w:t>
      </w:r>
      <w:r w:rsidR="00597163" w:rsidRPr="00997FB0">
        <w:rPr>
          <w:rFonts w:ascii="Helvetica" w:eastAsia="Times New Roman" w:hAnsi="Helvetica" w:cs="Arial"/>
          <w:kern w:val="0"/>
          <w:sz w:val="20"/>
          <w:szCs w:val="24"/>
          <w:lang w:eastAsia="lt-LT"/>
          <w14:ligatures w14:val="none"/>
        </w:rPr>
        <w:t xml:space="preserve"> prieš </w:t>
      </w:r>
      <w:bookmarkEnd w:id="0"/>
      <w:r w:rsidR="00597163" w:rsidRPr="00997FB0">
        <w:rPr>
          <w:rFonts w:ascii="Helvetica" w:eastAsia="Times New Roman" w:hAnsi="Helvetica" w:cs="Arial"/>
          <w:kern w:val="0"/>
          <w:sz w:val="20"/>
          <w:szCs w:val="24"/>
          <w:lang w:eastAsia="lt-LT"/>
          <w14:ligatures w14:val="none"/>
        </w:rPr>
        <w:t>HBV</w:t>
      </w:r>
      <w:r w:rsidRPr="00997FB0">
        <w:rPr>
          <w:rFonts w:ascii="Helvetica" w:eastAsia="Times New Roman" w:hAnsi="Helvetica" w:cs="Arial"/>
          <w:kern w:val="0"/>
          <w:sz w:val="20"/>
          <w:szCs w:val="24"/>
          <w:lang w:eastAsia="lt-LT"/>
          <w14:ligatures w14:val="none"/>
        </w:rPr>
        <w:t>, skirta naudoti gydant lėtinę HBV infekciją subjekte, kur:</w:t>
      </w:r>
    </w:p>
    <w:p w14:paraId="5991D468" w14:textId="1A868377"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 xml:space="preserve">(a) </w:t>
      </w:r>
      <w:r w:rsidR="00597163" w:rsidRPr="00997FB0">
        <w:rPr>
          <w:rFonts w:ascii="Helvetica" w:eastAsia="Times New Roman" w:hAnsi="Helvetica" w:cs="Arial"/>
          <w:kern w:val="0"/>
          <w:sz w:val="20"/>
          <w:szCs w:val="24"/>
          <w:lang w:eastAsia="lt-LT"/>
          <w14:ligatures w14:val="none"/>
        </w:rPr>
        <w:t xml:space="preserve">antikūnas prieš </w:t>
      </w:r>
      <w:r w:rsidRPr="00997FB0">
        <w:rPr>
          <w:rFonts w:ascii="Helvetica" w:eastAsia="Times New Roman" w:hAnsi="Helvetica" w:cs="Arial"/>
          <w:kern w:val="0"/>
          <w:sz w:val="20"/>
          <w:szCs w:val="24"/>
          <w:lang w:eastAsia="lt-LT"/>
          <w14:ligatures w14:val="none"/>
        </w:rPr>
        <w:t>HBV</w:t>
      </w:r>
      <w:r w:rsidR="00597163"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apima (i) CDRH1, CDRH2 ir CDRH3 aminorūgščių sekas</w:t>
      </w:r>
      <w:r w:rsidR="00597163" w:rsidRPr="00997FB0">
        <w:rPr>
          <w:rFonts w:ascii="Helvetica" w:eastAsia="Times New Roman" w:hAnsi="Helvetica" w:cs="Arial"/>
          <w:kern w:val="0"/>
          <w:sz w:val="20"/>
          <w:szCs w:val="24"/>
          <w:lang w:eastAsia="lt-LT"/>
          <w14:ligatures w14:val="none"/>
        </w:rPr>
        <w:t>, nurodytas</w:t>
      </w:r>
      <w:r w:rsidRPr="00997FB0">
        <w:rPr>
          <w:rFonts w:ascii="Helvetica" w:eastAsia="Times New Roman" w:hAnsi="Helvetica" w:cs="Arial"/>
          <w:kern w:val="0"/>
          <w:sz w:val="20"/>
          <w:szCs w:val="24"/>
          <w:lang w:eastAsia="lt-LT"/>
          <w14:ligatures w14:val="none"/>
        </w:rPr>
        <w:t xml:space="preserve"> SEQ ID Nr. 44, 45 arba 46 ir 47</w:t>
      </w:r>
      <w:r w:rsidR="00597163" w:rsidRPr="00997FB0">
        <w:rPr>
          <w:rFonts w:ascii="Helvetica" w:eastAsia="Times New Roman" w:hAnsi="Helvetica" w:cs="Arial"/>
          <w:kern w:val="0"/>
          <w:sz w:val="20"/>
          <w:szCs w:val="24"/>
          <w:lang w:eastAsia="lt-LT"/>
          <w14:ligatures w14:val="none"/>
        </w:rPr>
        <w:t>,</w:t>
      </w:r>
      <w:r w:rsidRPr="00997FB0">
        <w:rPr>
          <w:rFonts w:ascii="Helvetica" w:eastAsia="Times New Roman" w:hAnsi="Helvetica" w:cs="Arial"/>
          <w:kern w:val="0"/>
          <w:sz w:val="20"/>
          <w:szCs w:val="24"/>
          <w:lang w:eastAsia="lt-LT"/>
          <w14:ligatures w14:val="none"/>
        </w:rPr>
        <w:t xml:space="preserve"> atitinkamai; ir (ii) CDRL1, CDRL2 ir CDRL3 aminorūgščių sek</w:t>
      </w:r>
      <w:r w:rsidR="00597163" w:rsidRPr="00997FB0">
        <w:rPr>
          <w:rFonts w:ascii="Helvetica" w:eastAsia="Times New Roman" w:hAnsi="Helvetica" w:cs="Arial"/>
          <w:kern w:val="0"/>
          <w:sz w:val="20"/>
          <w:szCs w:val="24"/>
          <w:lang w:eastAsia="lt-LT"/>
          <w14:ligatures w14:val="none"/>
        </w:rPr>
        <w:t>a</w:t>
      </w:r>
      <w:r w:rsidRPr="00997FB0">
        <w:rPr>
          <w:rFonts w:ascii="Helvetica" w:eastAsia="Times New Roman" w:hAnsi="Helvetica" w:cs="Arial"/>
          <w:kern w:val="0"/>
          <w:sz w:val="20"/>
          <w:szCs w:val="24"/>
          <w:lang w:eastAsia="lt-LT"/>
          <w14:ligatures w14:val="none"/>
        </w:rPr>
        <w:t>s</w:t>
      </w:r>
      <w:r w:rsidR="00597163" w:rsidRPr="00997FB0">
        <w:rPr>
          <w:rFonts w:ascii="Helvetica" w:eastAsia="Times New Roman" w:hAnsi="Helvetica" w:cs="Arial"/>
          <w:kern w:val="0"/>
          <w:sz w:val="20"/>
          <w:szCs w:val="24"/>
          <w:lang w:eastAsia="lt-LT"/>
          <w14:ligatures w14:val="none"/>
        </w:rPr>
        <w:t>, nurodytas</w:t>
      </w:r>
      <w:r w:rsidRPr="00997FB0">
        <w:rPr>
          <w:rFonts w:ascii="Helvetica" w:eastAsia="Times New Roman" w:hAnsi="Helvetica" w:cs="Arial"/>
          <w:kern w:val="0"/>
          <w:sz w:val="20"/>
          <w:szCs w:val="24"/>
          <w:lang w:eastAsia="lt-LT"/>
          <w14:ligatures w14:val="none"/>
        </w:rPr>
        <w:t xml:space="preserve"> SEQ ID Nr. 48, 49 arba 50 ir 52 arba 51</w:t>
      </w:r>
      <w:r w:rsidR="00597163" w:rsidRPr="00997FB0">
        <w:rPr>
          <w:rFonts w:ascii="Helvetica" w:eastAsia="Times New Roman" w:hAnsi="Helvetica" w:cs="Arial"/>
          <w:kern w:val="0"/>
          <w:sz w:val="20"/>
          <w:szCs w:val="24"/>
          <w:lang w:eastAsia="lt-LT"/>
          <w14:ligatures w14:val="none"/>
        </w:rPr>
        <w:t>, atitinkamai</w:t>
      </w:r>
      <w:r w:rsidRPr="00997FB0">
        <w:rPr>
          <w:rFonts w:ascii="Helvetica" w:eastAsia="Times New Roman" w:hAnsi="Helvetica" w:cs="Arial"/>
          <w:kern w:val="0"/>
          <w:sz w:val="20"/>
          <w:szCs w:val="24"/>
          <w:lang w:eastAsia="lt-LT"/>
          <w14:ligatures w14:val="none"/>
        </w:rPr>
        <w:t>; ir</w:t>
      </w:r>
    </w:p>
    <w:p w14:paraId="4A8E7259" w14:textId="16EBBBA9"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(b) subjektui anksčiau buvo skiriamas gen</w:t>
      </w:r>
      <w:r w:rsidR="00B21409" w:rsidRPr="00997FB0">
        <w:rPr>
          <w:rFonts w:ascii="Helvetica" w:eastAsia="Times New Roman" w:hAnsi="Helvetica" w:cs="Arial"/>
          <w:kern w:val="0"/>
          <w:sz w:val="20"/>
          <w:szCs w:val="24"/>
          <w:lang w:eastAsia="lt-LT"/>
          <w14:ligatures w14:val="none"/>
        </w:rPr>
        <w:t>o</w:t>
      </w:r>
      <w:r w:rsidRPr="00997FB0">
        <w:rPr>
          <w:rFonts w:ascii="Helvetica" w:eastAsia="Times New Roman" w:hAnsi="Helvetica" w:cs="Arial"/>
          <w:kern w:val="0"/>
          <w:sz w:val="20"/>
          <w:szCs w:val="24"/>
          <w:lang w:eastAsia="lt-LT"/>
          <w14:ligatures w14:val="none"/>
        </w:rPr>
        <w:t xml:space="preserve"> </w:t>
      </w:r>
      <w:r w:rsidR="00597163" w:rsidRPr="00997FB0">
        <w:rPr>
          <w:rFonts w:ascii="Helvetica" w:eastAsia="Times New Roman" w:hAnsi="Helvetica" w:cs="Arial"/>
          <w:kern w:val="0"/>
          <w:sz w:val="20"/>
          <w:szCs w:val="24"/>
          <w:lang w:eastAsia="lt-LT"/>
          <w14:ligatures w14:val="none"/>
        </w:rPr>
        <w:t>raišk</w:t>
      </w:r>
      <w:r w:rsidRPr="00997FB0">
        <w:rPr>
          <w:rFonts w:ascii="Helvetica" w:eastAsia="Times New Roman" w:hAnsi="Helvetica" w:cs="Arial"/>
          <w:kern w:val="0"/>
          <w:sz w:val="20"/>
          <w:szCs w:val="24"/>
          <w:lang w:eastAsia="lt-LT"/>
          <w14:ligatures w14:val="none"/>
        </w:rPr>
        <w:t xml:space="preserve">os inhibitorius arba agentas, mažinantis HBV </w:t>
      </w:r>
      <w:proofErr w:type="spellStart"/>
      <w:r w:rsidRPr="00997FB0">
        <w:rPr>
          <w:rFonts w:ascii="Helvetica" w:eastAsia="Times New Roman" w:hAnsi="Helvetica" w:cs="Arial"/>
          <w:kern w:val="0"/>
          <w:sz w:val="20"/>
          <w:szCs w:val="24"/>
          <w:lang w:eastAsia="lt-LT"/>
          <w14:ligatures w14:val="none"/>
        </w:rPr>
        <w:t>antigenin</w:t>
      </w:r>
      <w:r w:rsidR="00294AEF" w:rsidRPr="00997FB0">
        <w:rPr>
          <w:rFonts w:ascii="Helvetica" w:eastAsia="Times New Roman" w:hAnsi="Helvetica" w:cs="Arial"/>
          <w:kern w:val="0"/>
          <w:sz w:val="20"/>
          <w:szCs w:val="24"/>
          <w:lang w:eastAsia="lt-LT"/>
          <w14:ligatures w14:val="none"/>
        </w:rPr>
        <w:t>ę</w:t>
      </w:r>
      <w:proofErr w:type="spellEnd"/>
      <w:r w:rsidR="00294AEF" w:rsidRPr="00997FB0">
        <w:rPr>
          <w:rFonts w:ascii="Helvetica" w:eastAsia="Times New Roman" w:hAnsi="Helvetica" w:cs="Arial"/>
          <w:kern w:val="0"/>
          <w:sz w:val="20"/>
          <w:szCs w:val="24"/>
          <w:lang w:eastAsia="lt-LT"/>
          <w14:ligatures w14:val="none"/>
        </w:rPr>
        <w:t xml:space="preserve"> apkrovą</w:t>
      </w:r>
      <w:r w:rsidRPr="00997FB0">
        <w:rPr>
          <w:rFonts w:ascii="Helvetica" w:eastAsia="Times New Roman" w:hAnsi="Helvetica" w:cs="Arial"/>
          <w:kern w:val="0"/>
          <w:sz w:val="20"/>
          <w:szCs w:val="24"/>
          <w:lang w:eastAsia="lt-LT"/>
          <w14:ligatures w14:val="none"/>
        </w:rPr>
        <w:t xml:space="preserve">, kur HBV geno </w:t>
      </w:r>
      <w:r w:rsidR="00294AEF" w:rsidRPr="00997FB0">
        <w:rPr>
          <w:rFonts w:ascii="Helvetica" w:eastAsia="Times New Roman" w:hAnsi="Helvetica" w:cs="Arial"/>
          <w:kern w:val="0"/>
          <w:sz w:val="20"/>
          <w:szCs w:val="24"/>
          <w:lang w:eastAsia="lt-LT"/>
          <w14:ligatures w14:val="none"/>
        </w:rPr>
        <w:t>raišk</w:t>
      </w:r>
      <w:r w:rsidRPr="00997FB0">
        <w:rPr>
          <w:rFonts w:ascii="Helvetica" w:eastAsia="Times New Roman" w:hAnsi="Helvetica" w:cs="Arial"/>
          <w:kern w:val="0"/>
          <w:sz w:val="20"/>
          <w:szCs w:val="24"/>
          <w:lang w:eastAsia="lt-LT"/>
          <w14:ligatures w14:val="none"/>
        </w:rPr>
        <w:t xml:space="preserve">os inhibitorius arba agentas, mažinantis HBV </w:t>
      </w:r>
      <w:proofErr w:type="spellStart"/>
      <w:r w:rsidRPr="00997FB0">
        <w:rPr>
          <w:rFonts w:ascii="Helvetica" w:eastAsia="Times New Roman" w:hAnsi="Helvetica" w:cs="Arial"/>
          <w:kern w:val="0"/>
          <w:sz w:val="20"/>
          <w:szCs w:val="24"/>
          <w:lang w:eastAsia="lt-LT"/>
          <w14:ligatures w14:val="none"/>
        </w:rPr>
        <w:t>antigenin</w:t>
      </w:r>
      <w:r w:rsidR="00294AEF" w:rsidRPr="00997FB0">
        <w:rPr>
          <w:rFonts w:ascii="Helvetica" w:eastAsia="Times New Roman" w:hAnsi="Helvetica" w:cs="Arial"/>
          <w:kern w:val="0"/>
          <w:sz w:val="20"/>
          <w:szCs w:val="24"/>
          <w:lang w:eastAsia="lt-LT"/>
          <w14:ligatures w14:val="none"/>
        </w:rPr>
        <w:t>ę</w:t>
      </w:r>
      <w:proofErr w:type="spellEnd"/>
      <w:r w:rsidRPr="00997FB0">
        <w:rPr>
          <w:rFonts w:ascii="Helvetica" w:eastAsia="Times New Roman" w:hAnsi="Helvetica" w:cs="Arial"/>
          <w:kern w:val="0"/>
          <w:sz w:val="20"/>
          <w:szCs w:val="24"/>
          <w:lang w:eastAsia="lt-LT"/>
          <w14:ligatures w14:val="none"/>
        </w:rPr>
        <w:t xml:space="preserve"> </w:t>
      </w:r>
      <w:r w:rsidR="00294AEF" w:rsidRPr="00997FB0">
        <w:rPr>
          <w:rFonts w:ascii="Helvetica" w:eastAsia="Times New Roman" w:hAnsi="Helvetica" w:cs="Arial"/>
          <w:kern w:val="0"/>
          <w:sz w:val="20"/>
          <w:szCs w:val="24"/>
          <w:lang w:eastAsia="lt-LT"/>
          <w14:ligatures w14:val="none"/>
        </w:rPr>
        <w:t>apkrovą</w:t>
      </w:r>
      <w:r w:rsidRPr="00997FB0">
        <w:rPr>
          <w:rFonts w:ascii="Helvetica" w:eastAsia="Times New Roman" w:hAnsi="Helvetica" w:cs="Arial"/>
          <w:kern w:val="0"/>
          <w:sz w:val="20"/>
          <w:szCs w:val="24"/>
          <w:lang w:eastAsia="lt-LT"/>
          <w14:ligatures w14:val="none"/>
        </w:rPr>
        <w:t xml:space="preserve">, yra </w:t>
      </w:r>
      <w:proofErr w:type="spellStart"/>
      <w:r w:rsidRPr="00997FB0">
        <w:rPr>
          <w:rFonts w:ascii="Helvetica" w:eastAsia="Times New Roman" w:hAnsi="Helvetica" w:cs="Arial"/>
          <w:kern w:val="0"/>
          <w:sz w:val="20"/>
          <w:szCs w:val="24"/>
          <w:lang w:eastAsia="lt-LT"/>
          <w14:ligatures w14:val="none"/>
        </w:rPr>
        <w:t>siRNR</w:t>
      </w:r>
      <w:proofErr w:type="spellEnd"/>
      <w:r w:rsidRPr="00997FB0">
        <w:rPr>
          <w:rFonts w:ascii="Helvetica" w:eastAsia="Times New Roman" w:hAnsi="Helvetica" w:cs="Arial"/>
          <w:kern w:val="0"/>
          <w:sz w:val="20"/>
          <w:szCs w:val="24"/>
          <w:lang w:eastAsia="lt-LT"/>
          <w14:ligatures w14:val="none"/>
        </w:rPr>
        <w:t xml:space="preserve">, slopinanti HBV </w:t>
      </w:r>
      <w:proofErr w:type="spellStart"/>
      <w:r w:rsidRPr="00997FB0">
        <w:rPr>
          <w:rFonts w:ascii="Helvetica" w:eastAsia="Times New Roman" w:hAnsi="Helvetica" w:cs="Arial"/>
          <w:kern w:val="0"/>
          <w:sz w:val="20"/>
          <w:szCs w:val="24"/>
          <w:lang w:eastAsia="lt-LT"/>
          <w14:ligatures w14:val="none"/>
        </w:rPr>
        <w:t>transkripto</w:t>
      </w:r>
      <w:proofErr w:type="spellEnd"/>
      <w:r w:rsidR="00294AEF" w:rsidRPr="00997FB0">
        <w:rPr>
          <w:rFonts w:ascii="Helvetica" w:eastAsia="Times New Roman" w:hAnsi="Helvetica" w:cs="Arial"/>
          <w:kern w:val="0"/>
          <w:sz w:val="20"/>
          <w:szCs w:val="24"/>
          <w:lang w:eastAsia="lt-LT"/>
          <w14:ligatures w14:val="none"/>
        </w:rPr>
        <w:t xml:space="preserve"> raišk</w:t>
      </w:r>
      <w:r w:rsidRPr="00997FB0">
        <w:rPr>
          <w:rFonts w:ascii="Helvetica" w:eastAsia="Times New Roman" w:hAnsi="Helvetica" w:cs="Arial"/>
          <w:kern w:val="0"/>
          <w:sz w:val="20"/>
          <w:szCs w:val="24"/>
          <w:lang w:eastAsia="lt-LT"/>
          <w14:ligatures w14:val="none"/>
        </w:rPr>
        <w:t>ą</w:t>
      </w:r>
      <w:r w:rsidR="00294AEF" w:rsidRPr="00997FB0">
        <w:rPr>
          <w:rFonts w:ascii="Helvetica" w:eastAsia="Times New Roman" w:hAnsi="Helvetica" w:cs="Arial"/>
          <w:kern w:val="0"/>
          <w:sz w:val="20"/>
          <w:szCs w:val="24"/>
          <w:lang w:eastAsia="lt-LT"/>
          <w14:ligatures w14:val="none"/>
        </w:rPr>
        <w:t>,</w:t>
      </w:r>
      <w:r w:rsidR="00A2423C" w:rsidRPr="00997FB0">
        <w:rPr>
          <w:rFonts w:ascii="Helvetica" w:eastAsia="Times New Roman" w:hAnsi="Helvetica" w:cs="Arial"/>
          <w:kern w:val="0"/>
          <w:sz w:val="20"/>
          <w:szCs w:val="24"/>
          <w:lang w:eastAsia="lt-LT"/>
          <w14:ligatures w14:val="none"/>
        </w:rPr>
        <w:t xml:space="preserve"> ši</w:t>
      </w:r>
      <w:r w:rsidR="00294AEF" w:rsidRPr="00997FB0">
        <w:rPr>
          <w:rFonts w:ascii="Helvetica" w:eastAsia="Times New Roman" w:hAnsi="Helvetica" w:cs="Arial"/>
          <w:kern w:val="0"/>
          <w:sz w:val="20"/>
          <w:szCs w:val="24"/>
          <w:lang w:eastAsia="lt-LT"/>
          <w14:ligatures w14:val="none"/>
        </w:rPr>
        <w:t xml:space="preserve"> </w:t>
      </w:r>
      <w:proofErr w:type="spellStart"/>
      <w:r w:rsidR="00294AEF" w:rsidRPr="00997FB0">
        <w:rPr>
          <w:rFonts w:ascii="Helvetica" w:eastAsia="Times New Roman" w:hAnsi="Helvetica" w:cs="Arial"/>
          <w:kern w:val="0"/>
          <w:sz w:val="20"/>
          <w:szCs w:val="24"/>
          <w:lang w:eastAsia="lt-LT"/>
          <w14:ligatures w14:val="none"/>
        </w:rPr>
        <w:t>siRNR</w:t>
      </w:r>
      <w:proofErr w:type="spellEnd"/>
      <w:r w:rsidRPr="00997FB0">
        <w:rPr>
          <w:rFonts w:ascii="Helvetica" w:eastAsia="Times New Roman" w:hAnsi="Helvetica" w:cs="Arial"/>
          <w:kern w:val="0"/>
          <w:sz w:val="20"/>
          <w:szCs w:val="24"/>
          <w:lang w:eastAsia="lt-LT"/>
          <w14:ligatures w14:val="none"/>
        </w:rPr>
        <w:t xml:space="preserve"> turi </w:t>
      </w:r>
      <w:r w:rsidR="00A2423C" w:rsidRPr="00997FB0">
        <w:rPr>
          <w:rFonts w:ascii="Helvetica" w:eastAsia="Times New Roman" w:hAnsi="Helvetica" w:cs="Arial"/>
          <w:kern w:val="0"/>
          <w:sz w:val="20"/>
          <w:szCs w:val="24"/>
          <w:lang w:eastAsia="lt-LT"/>
          <w14:ligatures w14:val="none"/>
        </w:rPr>
        <w:t>prasm</w:t>
      </w:r>
      <w:r w:rsidRPr="00997FB0">
        <w:rPr>
          <w:rFonts w:ascii="Helvetica" w:eastAsia="Times New Roman" w:hAnsi="Helvetica" w:cs="Arial"/>
          <w:kern w:val="0"/>
          <w:sz w:val="20"/>
          <w:szCs w:val="24"/>
          <w:lang w:eastAsia="lt-LT"/>
          <w14:ligatures w14:val="none"/>
        </w:rPr>
        <w:t xml:space="preserve">inę grandinę, apimančią 5'- gsusguGfcAfCfUfucgcuucacaL96 -3' (SEQ ID Nr. 7) ir </w:t>
      </w:r>
      <w:proofErr w:type="spellStart"/>
      <w:r w:rsidR="00A2423C" w:rsidRPr="00997FB0">
        <w:rPr>
          <w:rFonts w:ascii="Helvetica" w:eastAsia="Times New Roman" w:hAnsi="Helvetica" w:cs="Arial"/>
          <w:kern w:val="0"/>
          <w:sz w:val="20"/>
          <w:szCs w:val="24"/>
          <w:lang w:eastAsia="lt-LT"/>
          <w14:ligatures w14:val="none"/>
        </w:rPr>
        <w:t>priešprasm</w:t>
      </w:r>
      <w:r w:rsidRPr="00997FB0">
        <w:rPr>
          <w:rFonts w:ascii="Helvetica" w:eastAsia="Times New Roman" w:hAnsi="Helvetica" w:cs="Arial"/>
          <w:kern w:val="0"/>
          <w:sz w:val="20"/>
          <w:szCs w:val="24"/>
          <w:lang w:eastAsia="lt-LT"/>
          <w14:ligatures w14:val="none"/>
        </w:rPr>
        <w:t>ę</w:t>
      </w:r>
      <w:proofErr w:type="spellEnd"/>
      <w:r w:rsidRPr="00997FB0">
        <w:rPr>
          <w:rFonts w:ascii="Helvetica" w:eastAsia="Times New Roman" w:hAnsi="Helvetica" w:cs="Arial"/>
          <w:kern w:val="0"/>
          <w:sz w:val="20"/>
          <w:szCs w:val="24"/>
          <w:lang w:eastAsia="lt-LT"/>
          <w14:ligatures w14:val="none"/>
        </w:rPr>
        <w:t xml:space="preserve"> grandinę, apimančią 5'-usGfsuga(</w:t>
      </w:r>
      <w:proofErr w:type="spellStart"/>
      <w:r w:rsidRPr="00997FB0">
        <w:rPr>
          <w:rFonts w:ascii="Helvetica" w:eastAsia="Times New Roman" w:hAnsi="Helvetica" w:cs="Arial"/>
          <w:kern w:val="0"/>
          <w:sz w:val="20"/>
          <w:szCs w:val="24"/>
          <w:lang w:eastAsia="lt-LT"/>
          <w14:ligatures w14:val="none"/>
        </w:rPr>
        <w:t>Agn</w:t>
      </w:r>
      <w:proofErr w:type="spellEnd"/>
      <w:r w:rsidRPr="00997FB0">
        <w:rPr>
          <w:rFonts w:ascii="Helvetica" w:eastAsia="Times New Roman" w:hAnsi="Helvetica" w:cs="Arial"/>
          <w:kern w:val="0"/>
          <w:sz w:val="20"/>
          <w:szCs w:val="24"/>
          <w:lang w:eastAsia="lt-LT"/>
          <w14:ligatures w14:val="none"/>
        </w:rPr>
        <w:t>)</w:t>
      </w:r>
      <w:proofErr w:type="spellStart"/>
      <w:r w:rsidRPr="00997FB0">
        <w:rPr>
          <w:rFonts w:ascii="Helvetica" w:eastAsia="Times New Roman" w:hAnsi="Helvetica" w:cs="Arial"/>
          <w:kern w:val="0"/>
          <w:sz w:val="20"/>
          <w:szCs w:val="24"/>
          <w:lang w:eastAsia="lt-LT"/>
          <w14:ligatures w14:val="none"/>
        </w:rPr>
        <w:t>gCfGfaaguGfcAfcacsusu</w:t>
      </w:r>
      <w:proofErr w:type="spellEnd"/>
      <w:r w:rsidRPr="00997FB0">
        <w:rPr>
          <w:rFonts w:ascii="Helvetica" w:eastAsia="Times New Roman" w:hAnsi="Helvetica" w:cs="Arial"/>
          <w:kern w:val="0"/>
          <w:sz w:val="20"/>
          <w:szCs w:val="24"/>
          <w:lang w:eastAsia="lt-LT"/>
          <w14:ligatures w14:val="none"/>
        </w:rPr>
        <w:t xml:space="preserve"> -3' (SEQ ID Nr. 8), kur</w:t>
      </w:r>
    </w:p>
    <w:p w14:paraId="55C59A18" w14:textId="77777777"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(i) a, c, g ir u yra 2'-O-metiladenozin-3'-fosfatas, 2'-O-metilcitidin-3'-fosfatas, 2'-O-metilguanozin-3'-fosfatas ir 2 '-O-metiluridin-3'-fosfatas, atitinkamai;</w:t>
      </w:r>
    </w:p>
    <w:p w14:paraId="18B57BCA" w14:textId="5B98A1EE"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 xml:space="preserve">(ii) </w:t>
      </w:r>
      <w:proofErr w:type="spellStart"/>
      <w:r w:rsidRPr="00997FB0">
        <w:rPr>
          <w:rFonts w:ascii="Helvetica" w:eastAsia="Times New Roman" w:hAnsi="Helvetica" w:cs="Arial"/>
          <w:kern w:val="0"/>
          <w:sz w:val="20"/>
          <w:szCs w:val="24"/>
          <w:lang w:eastAsia="lt-LT"/>
          <w14:ligatures w14:val="none"/>
        </w:rPr>
        <w:t>Af</w:t>
      </w:r>
      <w:proofErr w:type="spellEnd"/>
      <w:r w:rsidRPr="00997FB0">
        <w:rPr>
          <w:rFonts w:ascii="Helvetica" w:eastAsia="Times New Roman" w:hAnsi="Helvetica" w:cs="Arial"/>
          <w:kern w:val="0"/>
          <w:sz w:val="20"/>
          <w:szCs w:val="24"/>
          <w:lang w:eastAsia="lt-LT"/>
          <w14:ligatures w14:val="none"/>
        </w:rPr>
        <w:t xml:space="preserve">, </w:t>
      </w:r>
      <w:proofErr w:type="spellStart"/>
      <w:r w:rsidRPr="00997FB0">
        <w:rPr>
          <w:rFonts w:ascii="Helvetica" w:eastAsia="Times New Roman" w:hAnsi="Helvetica" w:cs="Arial"/>
          <w:kern w:val="0"/>
          <w:sz w:val="20"/>
          <w:szCs w:val="24"/>
          <w:lang w:eastAsia="lt-LT"/>
          <w14:ligatures w14:val="none"/>
        </w:rPr>
        <w:t>Cf</w:t>
      </w:r>
      <w:proofErr w:type="spellEnd"/>
      <w:r w:rsidRPr="00997FB0">
        <w:rPr>
          <w:rFonts w:ascii="Helvetica" w:eastAsia="Times New Roman" w:hAnsi="Helvetica" w:cs="Arial"/>
          <w:kern w:val="0"/>
          <w:sz w:val="20"/>
          <w:szCs w:val="24"/>
          <w:lang w:eastAsia="lt-LT"/>
          <w14:ligatures w14:val="none"/>
        </w:rPr>
        <w:t xml:space="preserve">, </w:t>
      </w:r>
      <w:proofErr w:type="spellStart"/>
      <w:r w:rsidRPr="00997FB0">
        <w:rPr>
          <w:rFonts w:ascii="Helvetica" w:eastAsia="Times New Roman" w:hAnsi="Helvetica" w:cs="Arial"/>
          <w:kern w:val="0"/>
          <w:sz w:val="20"/>
          <w:szCs w:val="24"/>
          <w:lang w:eastAsia="lt-LT"/>
          <w14:ligatures w14:val="none"/>
        </w:rPr>
        <w:t>Gf</w:t>
      </w:r>
      <w:proofErr w:type="spellEnd"/>
      <w:r w:rsidRPr="00997FB0">
        <w:rPr>
          <w:rFonts w:ascii="Helvetica" w:eastAsia="Times New Roman" w:hAnsi="Helvetica" w:cs="Arial"/>
          <w:kern w:val="0"/>
          <w:sz w:val="20"/>
          <w:szCs w:val="24"/>
          <w:lang w:eastAsia="lt-LT"/>
          <w14:ligatures w14:val="none"/>
        </w:rPr>
        <w:t xml:space="preserve"> ir </w:t>
      </w:r>
      <w:proofErr w:type="spellStart"/>
      <w:r w:rsidRPr="00997FB0">
        <w:rPr>
          <w:rFonts w:ascii="Helvetica" w:eastAsia="Times New Roman" w:hAnsi="Helvetica" w:cs="Arial"/>
          <w:kern w:val="0"/>
          <w:sz w:val="20"/>
          <w:szCs w:val="24"/>
          <w:lang w:eastAsia="lt-LT"/>
          <w14:ligatures w14:val="none"/>
        </w:rPr>
        <w:t>Uf</w:t>
      </w:r>
      <w:proofErr w:type="spellEnd"/>
      <w:r w:rsidRPr="00997FB0">
        <w:rPr>
          <w:rFonts w:ascii="Helvetica" w:eastAsia="Times New Roman" w:hAnsi="Helvetica" w:cs="Arial"/>
          <w:kern w:val="0"/>
          <w:sz w:val="20"/>
          <w:szCs w:val="24"/>
          <w:lang w:eastAsia="lt-LT"/>
          <w14:ligatures w14:val="none"/>
        </w:rPr>
        <w:t xml:space="preserve"> yra 2'-fluoroadenozin-3'-fosfatas, 2'-fluorocitidin-3'-fosfatas, 2'-fluoroguanozin-3'-fosfatas ir 2'-fluorouridin-3'-fosfatas, atitinkamai;</w:t>
      </w:r>
    </w:p>
    <w:p w14:paraId="055AAB89" w14:textId="77777777"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(iii) (</w:t>
      </w:r>
      <w:proofErr w:type="spellStart"/>
      <w:r w:rsidRPr="00997FB0">
        <w:rPr>
          <w:rFonts w:ascii="Helvetica" w:eastAsia="Times New Roman" w:hAnsi="Helvetica" w:cs="Arial"/>
          <w:kern w:val="0"/>
          <w:sz w:val="20"/>
          <w:szCs w:val="24"/>
          <w:lang w:eastAsia="lt-LT"/>
          <w14:ligatures w14:val="none"/>
        </w:rPr>
        <w:t>Agn</w:t>
      </w:r>
      <w:proofErr w:type="spellEnd"/>
      <w:r w:rsidRPr="00997FB0">
        <w:rPr>
          <w:rFonts w:ascii="Helvetica" w:eastAsia="Times New Roman" w:hAnsi="Helvetica" w:cs="Arial"/>
          <w:kern w:val="0"/>
          <w:sz w:val="20"/>
          <w:szCs w:val="24"/>
          <w:lang w:eastAsia="lt-LT"/>
          <w14:ligatures w14:val="none"/>
        </w:rPr>
        <w:t xml:space="preserve">) yra </w:t>
      </w:r>
      <w:proofErr w:type="spellStart"/>
      <w:r w:rsidRPr="00997FB0">
        <w:rPr>
          <w:rFonts w:ascii="Helvetica" w:eastAsia="Times New Roman" w:hAnsi="Helvetica" w:cs="Arial"/>
          <w:kern w:val="0"/>
          <w:sz w:val="20"/>
          <w:szCs w:val="24"/>
          <w:lang w:eastAsia="lt-LT"/>
          <w14:ligatures w14:val="none"/>
        </w:rPr>
        <w:t>adenozino</w:t>
      </w:r>
      <w:proofErr w:type="spellEnd"/>
      <w:r w:rsidRPr="00997FB0">
        <w:rPr>
          <w:rFonts w:ascii="Helvetica" w:eastAsia="Times New Roman" w:hAnsi="Helvetica" w:cs="Arial"/>
          <w:kern w:val="0"/>
          <w:sz w:val="20"/>
          <w:szCs w:val="24"/>
          <w:lang w:eastAsia="lt-LT"/>
          <w14:ligatures w14:val="none"/>
        </w:rPr>
        <w:t xml:space="preserve"> glikolio nukleorūgštis (GNA);</w:t>
      </w:r>
    </w:p>
    <w:p w14:paraId="02734E43" w14:textId="77777777"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 xml:space="preserve">(iv) s yra </w:t>
      </w:r>
      <w:proofErr w:type="spellStart"/>
      <w:r w:rsidRPr="00997FB0">
        <w:rPr>
          <w:rFonts w:ascii="Helvetica" w:eastAsia="Times New Roman" w:hAnsi="Helvetica" w:cs="Arial"/>
          <w:kern w:val="0"/>
          <w:sz w:val="20"/>
          <w:szCs w:val="24"/>
          <w:lang w:eastAsia="lt-LT"/>
          <w14:ligatures w14:val="none"/>
        </w:rPr>
        <w:t>fosforotioato</w:t>
      </w:r>
      <w:proofErr w:type="spellEnd"/>
      <w:r w:rsidRPr="00997FB0">
        <w:rPr>
          <w:rFonts w:ascii="Helvetica" w:eastAsia="Times New Roman" w:hAnsi="Helvetica" w:cs="Arial"/>
          <w:kern w:val="0"/>
          <w:sz w:val="20"/>
          <w:szCs w:val="24"/>
          <w:lang w:eastAsia="lt-LT"/>
          <w14:ligatures w14:val="none"/>
        </w:rPr>
        <w:t xml:space="preserve"> jungtis; ir</w:t>
      </w:r>
    </w:p>
    <w:p w14:paraId="1C8E0941" w14:textId="77777777"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(v) L96 yra N-[tris(</w:t>
      </w:r>
      <w:proofErr w:type="spellStart"/>
      <w:r w:rsidRPr="00997FB0">
        <w:rPr>
          <w:rFonts w:ascii="Helvetica" w:eastAsia="Times New Roman" w:hAnsi="Helvetica" w:cs="Arial"/>
          <w:kern w:val="0"/>
          <w:sz w:val="20"/>
          <w:szCs w:val="24"/>
          <w:lang w:eastAsia="lt-LT"/>
          <w14:ligatures w14:val="none"/>
        </w:rPr>
        <w:t>GalNAc-alkil</w:t>
      </w:r>
      <w:proofErr w:type="spellEnd"/>
      <w:r w:rsidRPr="00997FB0">
        <w:rPr>
          <w:rFonts w:ascii="Helvetica" w:eastAsia="Times New Roman" w:hAnsi="Helvetica" w:cs="Arial"/>
          <w:kern w:val="0"/>
          <w:sz w:val="20"/>
          <w:szCs w:val="24"/>
          <w:lang w:eastAsia="lt-LT"/>
          <w14:ligatures w14:val="none"/>
        </w:rPr>
        <w:t>)-</w:t>
      </w:r>
      <w:proofErr w:type="spellStart"/>
      <w:r w:rsidRPr="00997FB0">
        <w:rPr>
          <w:rFonts w:ascii="Helvetica" w:eastAsia="Times New Roman" w:hAnsi="Helvetica" w:cs="Arial"/>
          <w:kern w:val="0"/>
          <w:sz w:val="20"/>
          <w:szCs w:val="24"/>
          <w:lang w:eastAsia="lt-LT"/>
          <w14:ligatures w14:val="none"/>
        </w:rPr>
        <w:t>amidodekanoil</w:t>
      </w:r>
      <w:proofErr w:type="spellEnd"/>
      <w:r w:rsidRPr="00997FB0">
        <w:rPr>
          <w:rFonts w:ascii="Helvetica" w:eastAsia="Times New Roman" w:hAnsi="Helvetica" w:cs="Arial"/>
          <w:kern w:val="0"/>
          <w:sz w:val="20"/>
          <w:szCs w:val="24"/>
          <w:lang w:eastAsia="lt-LT"/>
          <w14:ligatures w14:val="none"/>
        </w:rPr>
        <w:t>)]-4-hidroksiprolinolis.</w:t>
      </w:r>
    </w:p>
    <w:p w14:paraId="2C78405A" w14:textId="77777777" w:rsidR="00997FB0" w:rsidRPr="00997FB0" w:rsidRDefault="00997FB0" w:rsidP="00997FB0">
      <w:pPr>
        <w:spacing w:after="0" w:line="360" w:lineRule="auto"/>
        <w:jc w:val="both"/>
        <w:rPr>
          <w:rFonts w:ascii="Helvetica" w:eastAsia="Times New Roman" w:hAnsi="Helvetica" w:cs="Arial"/>
          <w:kern w:val="0"/>
          <w:sz w:val="20"/>
          <w:szCs w:val="24"/>
          <w:lang w:eastAsia="lt-LT"/>
          <w14:ligatures w14:val="none"/>
        </w:rPr>
      </w:pPr>
    </w:p>
    <w:p w14:paraId="1005BCD7" w14:textId="50E91B15"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2.</w:t>
      </w:r>
      <w:r w:rsidR="003759D1"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skirta naudoti pagal 1 punktą, kur bent vieno HBV geno </w:t>
      </w:r>
      <w:r w:rsidR="00A2423C" w:rsidRPr="00997FB0">
        <w:rPr>
          <w:rFonts w:ascii="Helvetica" w:eastAsia="Times New Roman" w:hAnsi="Helvetica" w:cs="Arial"/>
          <w:kern w:val="0"/>
          <w:sz w:val="20"/>
          <w:szCs w:val="24"/>
          <w:lang w:eastAsia="lt-LT"/>
          <w14:ligatures w14:val="none"/>
        </w:rPr>
        <w:t>raišk</w:t>
      </w:r>
      <w:r w:rsidRPr="00997FB0">
        <w:rPr>
          <w:rFonts w:ascii="Helvetica" w:eastAsia="Times New Roman" w:hAnsi="Helvetica" w:cs="Arial"/>
          <w:kern w:val="0"/>
          <w:sz w:val="20"/>
          <w:szCs w:val="24"/>
          <w:lang w:eastAsia="lt-LT"/>
          <w14:ligatures w14:val="none"/>
        </w:rPr>
        <w:t>a sumaž</w:t>
      </w:r>
      <w:r w:rsidR="00C62497" w:rsidRPr="00997FB0">
        <w:rPr>
          <w:rFonts w:ascii="Helvetica" w:eastAsia="Times New Roman" w:hAnsi="Helvetica" w:cs="Arial"/>
          <w:kern w:val="0"/>
          <w:sz w:val="20"/>
          <w:szCs w:val="24"/>
          <w:lang w:eastAsia="lt-LT"/>
          <w14:ligatures w14:val="none"/>
        </w:rPr>
        <w:t>ėja</w:t>
      </w:r>
      <w:r w:rsidRPr="00997FB0">
        <w:rPr>
          <w:rFonts w:ascii="Helvetica" w:eastAsia="Times New Roman" w:hAnsi="Helvetica" w:cs="Arial"/>
          <w:kern w:val="0"/>
          <w:sz w:val="20"/>
          <w:szCs w:val="24"/>
          <w:lang w:eastAsia="lt-LT"/>
          <w14:ligatures w14:val="none"/>
        </w:rPr>
        <w:t xml:space="preserve"> po HBV geno </w:t>
      </w:r>
      <w:r w:rsidR="00C62497" w:rsidRPr="00997FB0">
        <w:rPr>
          <w:rFonts w:ascii="Helvetica" w:eastAsia="Times New Roman" w:hAnsi="Helvetica" w:cs="Arial"/>
          <w:kern w:val="0"/>
          <w:sz w:val="20"/>
          <w:szCs w:val="24"/>
          <w:lang w:eastAsia="lt-LT"/>
          <w14:ligatures w14:val="none"/>
        </w:rPr>
        <w:t>raišk</w:t>
      </w:r>
      <w:r w:rsidRPr="00997FB0">
        <w:rPr>
          <w:rFonts w:ascii="Helvetica" w:eastAsia="Times New Roman" w:hAnsi="Helvetica" w:cs="Arial"/>
          <w:kern w:val="0"/>
          <w:sz w:val="20"/>
          <w:szCs w:val="24"/>
          <w:lang w:eastAsia="lt-LT"/>
          <w14:ligatures w14:val="none"/>
        </w:rPr>
        <w:t xml:space="preserve">os inhibitoriaus arba agento, mažinančio HBV </w:t>
      </w:r>
      <w:proofErr w:type="spellStart"/>
      <w:r w:rsidRPr="00997FB0">
        <w:rPr>
          <w:rFonts w:ascii="Helvetica" w:eastAsia="Times New Roman" w:hAnsi="Helvetica" w:cs="Arial"/>
          <w:kern w:val="0"/>
          <w:sz w:val="20"/>
          <w:szCs w:val="24"/>
          <w:lang w:eastAsia="lt-LT"/>
          <w14:ligatures w14:val="none"/>
        </w:rPr>
        <w:t>antigenin</w:t>
      </w:r>
      <w:r w:rsidR="00C62497" w:rsidRPr="00997FB0">
        <w:rPr>
          <w:rFonts w:ascii="Helvetica" w:eastAsia="Times New Roman" w:hAnsi="Helvetica" w:cs="Arial"/>
          <w:kern w:val="0"/>
          <w:sz w:val="20"/>
          <w:szCs w:val="24"/>
          <w:lang w:eastAsia="lt-LT"/>
          <w14:ligatures w14:val="none"/>
        </w:rPr>
        <w:t>ę</w:t>
      </w:r>
      <w:proofErr w:type="spellEnd"/>
      <w:r w:rsidRPr="00997FB0">
        <w:rPr>
          <w:rFonts w:ascii="Helvetica" w:eastAsia="Times New Roman" w:hAnsi="Helvetica" w:cs="Arial"/>
          <w:kern w:val="0"/>
          <w:sz w:val="20"/>
          <w:szCs w:val="24"/>
          <w:lang w:eastAsia="lt-LT"/>
          <w14:ligatures w14:val="none"/>
        </w:rPr>
        <w:t xml:space="preserve"> </w:t>
      </w:r>
      <w:r w:rsidR="00C62497" w:rsidRPr="00997FB0">
        <w:rPr>
          <w:rFonts w:ascii="Helvetica" w:eastAsia="Times New Roman" w:hAnsi="Helvetica" w:cs="Arial"/>
          <w:kern w:val="0"/>
          <w:sz w:val="20"/>
          <w:szCs w:val="24"/>
          <w:lang w:eastAsia="lt-LT"/>
          <w14:ligatures w14:val="none"/>
        </w:rPr>
        <w:t>apkrovą</w:t>
      </w:r>
      <w:r w:rsidRPr="00997FB0">
        <w:rPr>
          <w:rFonts w:ascii="Helvetica" w:eastAsia="Times New Roman" w:hAnsi="Helvetica" w:cs="Arial"/>
          <w:kern w:val="0"/>
          <w:sz w:val="20"/>
          <w:szCs w:val="24"/>
          <w:lang w:eastAsia="lt-LT"/>
          <w14:ligatures w14:val="none"/>
        </w:rPr>
        <w:t xml:space="preserve">, </w:t>
      </w:r>
      <w:r w:rsidR="00C62497" w:rsidRPr="00997FB0">
        <w:rPr>
          <w:rFonts w:ascii="Helvetica" w:eastAsia="Times New Roman" w:hAnsi="Helvetica" w:cs="Arial"/>
          <w:kern w:val="0"/>
          <w:sz w:val="20"/>
          <w:szCs w:val="24"/>
          <w:lang w:eastAsia="lt-LT"/>
          <w14:ligatures w14:val="none"/>
        </w:rPr>
        <w:t>įved</w:t>
      </w:r>
      <w:r w:rsidRPr="00997FB0">
        <w:rPr>
          <w:rFonts w:ascii="Helvetica" w:eastAsia="Times New Roman" w:hAnsi="Helvetica" w:cs="Arial"/>
          <w:kern w:val="0"/>
          <w:sz w:val="20"/>
          <w:szCs w:val="24"/>
          <w:lang w:eastAsia="lt-LT"/>
          <w14:ligatures w14:val="none"/>
        </w:rPr>
        <w:t>imo, o antikūnas</w:t>
      </w:r>
      <w:r w:rsidR="00C62497" w:rsidRPr="00997FB0">
        <w:rPr>
          <w:rFonts w:ascii="Helvetica" w:eastAsia="Times New Roman" w:hAnsi="Helvetica" w:cs="Arial"/>
          <w:kern w:val="0"/>
          <w:sz w:val="20"/>
          <w:szCs w:val="24"/>
          <w:lang w:eastAsia="lt-LT"/>
          <w14:ligatures w14:val="none"/>
        </w:rPr>
        <w:t xml:space="preserve"> prieš</w:t>
      </w:r>
      <w:r w:rsidRPr="00997FB0">
        <w:rPr>
          <w:rFonts w:ascii="Helvetica" w:eastAsia="Times New Roman" w:hAnsi="Helvetica" w:cs="Arial"/>
          <w:kern w:val="0"/>
          <w:sz w:val="20"/>
          <w:szCs w:val="24"/>
          <w:lang w:eastAsia="lt-LT"/>
          <w14:ligatures w14:val="none"/>
        </w:rPr>
        <w:t xml:space="preserve"> </w:t>
      </w:r>
      <w:r w:rsidR="00C62497" w:rsidRPr="00997FB0">
        <w:rPr>
          <w:rFonts w:ascii="Helvetica" w:eastAsia="Times New Roman" w:hAnsi="Helvetica" w:cs="Arial"/>
          <w:kern w:val="0"/>
          <w:sz w:val="20"/>
          <w:szCs w:val="24"/>
          <w:lang w:eastAsia="lt-LT"/>
          <w14:ligatures w14:val="none"/>
        </w:rPr>
        <w:t xml:space="preserve">HBV </w:t>
      </w:r>
      <w:r w:rsidRPr="00997FB0">
        <w:rPr>
          <w:rFonts w:ascii="Helvetica" w:eastAsia="Times New Roman" w:hAnsi="Helvetica" w:cs="Arial"/>
          <w:kern w:val="0"/>
          <w:sz w:val="20"/>
          <w:szCs w:val="24"/>
          <w:lang w:eastAsia="lt-LT"/>
          <w14:ligatures w14:val="none"/>
        </w:rPr>
        <w:t>yra skiriamas subjektui</w:t>
      </w:r>
      <w:r w:rsidR="00B21409" w:rsidRPr="00997FB0">
        <w:rPr>
          <w:rFonts w:ascii="Helvetica" w:eastAsia="Times New Roman" w:hAnsi="Helvetica" w:cs="Arial"/>
          <w:kern w:val="0"/>
          <w:sz w:val="20"/>
          <w:szCs w:val="24"/>
          <w:lang w:eastAsia="lt-LT"/>
          <w14:ligatures w14:val="none"/>
        </w:rPr>
        <w:t>, kai</w:t>
      </w:r>
      <w:r w:rsidRPr="00997FB0">
        <w:rPr>
          <w:rFonts w:ascii="Helvetica" w:eastAsia="Times New Roman" w:hAnsi="Helvetica" w:cs="Arial"/>
          <w:kern w:val="0"/>
          <w:sz w:val="20"/>
          <w:szCs w:val="24"/>
          <w:lang w:eastAsia="lt-LT"/>
          <w14:ligatures w14:val="none"/>
        </w:rPr>
        <w:t xml:space="preserve"> bent vien</w:t>
      </w:r>
      <w:r w:rsidR="00C62497" w:rsidRPr="00997FB0">
        <w:rPr>
          <w:rFonts w:ascii="Helvetica" w:eastAsia="Times New Roman" w:hAnsi="Helvetica" w:cs="Arial"/>
          <w:kern w:val="0"/>
          <w:sz w:val="20"/>
          <w:szCs w:val="24"/>
          <w:lang w:eastAsia="lt-LT"/>
          <w14:ligatures w14:val="none"/>
        </w:rPr>
        <w:t>o</w:t>
      </w:r>
      <w:r w:rsidRPr="00997FB0">
        <w:rPr>
          <w:rFonts w:ascii="Helvetica" w:eastAsia="Times New Roman" w:hAnsi="Helvetica" w:cs="Arial"/>
          <w:kern w:val="0"/>
          <w:sz w:val="20"/>
          <w:szCs w:val="24"/>
          <w:lang w:eastAsia="lt-LT"/>
          <w14:ligatures w14:val="none"/>
        </w:rPr>
        <w:t xml:space="preserve"> HBV gen</w:t>
      </w:r>
      <w:r w:rsidR="00C62497" w:rsidRPr="00997FB0">
        <w:rPr>
          <w:rFonts w:ascii="Helvetica" w:eastAsia="Times New Roman" w:hAnsi="Helvetica" w:cs="Arial"/>
          <w:kern w:val="0"/>
          <w:sz w:val="20"/>
          <w:szCs w:val="24"/>
          <w:lang w:eastAsia="lt-LT"/>
          <w14:ligatures w14:val="none"/>
        </w:rPr>
        <w:t>o raiška</w:t>
      </w:r>
      <w:r w:rsidRPr="00997FB0">
        <w:rPr>
          <w:rFonts w:ascii="Helvetica" w:eastAsia="Times New Roman" w:hAnsi="Helvetica" w:cs="Arial"/>
          <w:kern w:val="0"/>
          <w:sz w:val="20"/>
          <w:szCs w:val="24"/>
          <w:lang w:eastAsia="lt-LT"/>
          <w14:ligatures w14:val="none"/>
        </w:rPr>
        <w:t xml:space="preserve"> yra sumaž</w:t>
      </w:r>
      <w:r w:rsidR="00B21409" w:rsidRPr="00997FB0">
        <w:rPr>
          <w:rFonts w:ascii="Helvetica" w:eastAsia="Times New Roman" w:hAnsi="Helvetica" w:cs="Arial"/>
          <w:kern w:val="0"/>
          <w:sz w:val="20"/>
          <w:szCs w:val="24"/>
          <w:lang w:eastAsia="lt-LT"/>
          <w14:ligatures w14:val="none"/>
        </w:rPr>
        <w:t>ėjusi</w:t>
      </w:r>
      <w:r w:rsidRPr="00997FB0">
        <w:rPr>
          <w:rFonts w:ascii="Helvetica" w:eastAsia="Times New Roman" w:hAnsi="Helvetica" w:cs="Arial"/>
          <w:kern w:val="0"/>
          <w:sz w:val="20"/>
          <w:szCs w:val="24"/>
          <w:lang w:eastAsia="lt-LT"/>
          <w14:ligatures w14:val="none"/>
        </w:rPr>
        <w:t>.</w:t>
      </w:r>
    </w:p>
    <w:p w14:paraId="4E65D456" w14:textId="77777777" w:rsidR="00997FB0" w:rsidRPr="00997FB0" w:rsidRDefault="00997FB0" w:rsidP="00997FB0">
      <w:pPr>
        <w:spacing w:after="0" w:line="360" w:lineRule="auto"/>
        <w:ind w:firstLine="567"/>
        <w:jc w:val="both"/>
        <w:rPr>
          <w:rFonts w:ascii="Helvetica" w:eastAsia="Times New Roman" w:hAnsi="Helvetica" w:cs="Arial"/>
          <w:kern w:val="0"/>
          <w:sz w:val="20"/>
          <w:szCs w:val="24"/>
          <w:lang w:eastAsia="lt-LT"/>
          <w14:ligatures w14:val="none"/>
        </w:rPr>
      </w:pPr>
    </w:p>
    <w:p w14:paraId="381C3264" w14:textId="26FF053B"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3.</w:t>
      </w:r>
      <w:r w:rsidR="003759D1"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skirta naudoti pagal bet kurį iš ankstesnių punktų, kur (a) </w:t>
      </w:r>
      <w:proofErr w:type="spellStart"/>
      <w:r w:rsidRPr="00997FB0">
        <w:rPr>
          <w:rFonts w:ascii="Helvetica" w:eastAsia="Times New Roman" w:hAnsi="Helvetica" w:cs="Arial"/>
          <w:kern w:val="0"/>
          <w:sz w:val="20"/>
          <w:szCs w:val="24"/>
          <w:lang w:eastAsia="lt-LT"/>
          <w14:ligatures w14:val="none"/>
        </w:rPr>
        <w:t>terapiškai</w:t>
      </w:r>
      <w:proofErr w:type="spellEnd"/>
      <w:r w:rsidRPr="00997FB0">
        <w:rPr>
          <w:rFonts w:ascii="Helvetica" w:eastAsia="Times New Roman" w:hAnsi="Helvetica" w:cs="Arial"/>
          <w:kern w:val="0"/>
          <w:sz w:val="20"/>
          <w:szCs w:val="24"/>
          <w:lang w:eastAsia="lt-LT"/>
          <w14:ligatures w14:val="none"/>
        </w:rPr>
        <w:t xml:space="preserve"> veiksmingas antikūno</w:t>
      </w:r>
      <w:r w:rsidR="00C62497" w:rsidRPr="00997FB0">
        <w:rPr>
          <w:rFonts w:ascii="Helvetica" w:eastAsia="Times New Roman" w:hAnsi="Helvetica" w:cs="Arial"/>
          <w:kern w:val="0"/>
          <w:sz w:val="20"/>
          <w:szCs w:val="24"/>
          <w:lang w:eastAsia="lt-LT"/>
          <w14:ligatures w14:val="none"/>
        </w:rPr>
        <w:t xml:space="preserve"> prieš</w:t>
      </w:r>
      <w:r w:rsidRPr="00997FB0">
        <w:rPr>
          <w:rFonts w:ascii="Helvetica" w:eastAsia="Times New Roman" w:hAnsi="Helvetica" w:cs="Arial"/>
          <w:kern w:val="0"/>
          <w:sz w:val="20"/>
          <w:szCs w:val="24"/>
          <w:lang w:eastAsia="lt-LT"/>
          <w14:ligatures w14:val="none"/>
        </w:rPr>
        <w:t xml:space="preserve"> </w:t>
      </w:r>
      <w:r w:rsidR="00C62497" w:rsidRPr="00997FB0">
        <w:rPr>
          <w:rFonts w:ascii="Helvetica" w:eastAsia="Times New Roman" w:hAnsi="Helvetica" w:cs="Arial"/>
          <w:kern w:val="0"/>
          <w:sz w:val="20"/>
          <w:szCs w:val="24"/>
          <w:lang w:eastAsia="lt-LT"/>
          <w14:ligatures w14:val="none"/>
        </w:rPr>
        <w:t xml:space="preserve">HBV </w:t>
      </w:r>
      <w:r w:rsidRPr="00997FB0">
        <w:rPr>
          <w:rFonts w:ascii="Helvetica" w:eastAsia="Times New Roman" w:hAnsi="Helvetica" w:cs="Arial"/>
          <w:kern w:val="0"/>
          <w:sz w:val="20"/>
          <w:szCs w:val="24"/>
          <w:lang w:eastAsia="lt-LT"/>
          <w14:ligatures w14:val="none"/>
        </w:rPr>
        <w:t xml:space="preserve">kiekis yra mažesnis nei </w:t>
      </w:r>
      <w:proofErr w:type="spellStart"/>
      <w:r w:rsidRPr="00997FB0">
        <w:rPr>
          <w:rFonts w:ascii="Helvetica" w:eastAsia="Times New Roman" w:hAnsi="Helvetica" w:cs="Arial"/>
          <w:kern w:val="0"/>
          <w:sz w:val="20"/>
          <w:szCs w:val="24"/>
          <w:lang w:eastAsia="lt-LT"/>
          <w14:ligatures w14:val="none"/>
        </w:rPr>
        <w:t>terapiškai</w:t>
      </w:r>
      <w:proofErr w:type="spellEnd"/>
      <w:r w:rsidRPr="00997FB0">
        <w:rPr>
          <w:rFonts w:ascii="Helvetica" w:eastAsia="Times New Roman" w:hAnsi="Helvetica" w:cs="Arial"/>
          <w:kern w:val="0"/>
          <w:sz w:val="20"/>
          <w:szCs w:val="24"/>
          <w:lang w:eastAsia="lt-LT"/>
          <w14:ligatures w14:val="none"/>
        </w:rPr>
        <w:t xml:space="preserve"> veiksmingas antikūno</w:t>
      </w:r>
      <w:r w:rsidR="00C62497" w:rsidRPr="00997FB0">
        <w:rPr>
          <w:rFonts w:ascii="Helvetica" w:eastAsia="Times New Roman" w:hAnsi="Helvetica" w:cs="Arial"/>
          <w:kern w:val="0"/>
          <w:sz w:val="20"/>
          <w:szCs w:val="24"/>
          <w:lang w:eastAsia="lt-LT"/>
          <w14:ligatures w14:val="none"/>
        </w:rPr>
        <w:t xml:space="preserve"> prieš</w:t>
      </w:r>
      <w:r w:rsidRPr="00997FB0">
        <w:rPr>
          <w:rFonts w:ascii="Helvetica" w:eastAsia="Times New Roman" w:hAnsi="Helvetica" w:cs="Arial"/>
          <w:kern w:val="0"/>
          <w:sz w:val="20"/>
          <w:szCs w:val="24"/>
          <w:lang w:eastAsia="lt-LT"/>
          <w14:ligatures w14:val="none"/>
        </w:rPr>
        <w:t xml:space="preserve"> </w:t>
      </w:r>
      <w:r w:rsidR="00C62497" w:rsidRPr="00997FB0">
        <w:rPr>
          <w:rFonts w:ascii="Helvetica" w:eastAsia="Times New Roman" w:hAnsi="Helvetica" w:cs="Arial"/>
          <w:kern w:val="0"/>
          <w:sz w:val="20"/>
          <w:szCs w:val="24"/>
          <w:lang w:eastAsia="lt-LT"/>
          <w14:ligatures w14:val="none"/>
        </w:rPr>
        <w:t xml:space="preserve">HBV </w:t>
      </w:r>
      <w:r w:rsidRPr="00997FB0">
        <w:rPr>
          <w:rFonts w:ascii="Helvetica" w:eastAsia="Times New Roman" w:hAnsi="Helvetica" w:cs="Arial"/>
          <w:kern w:val="0"/>
          <w:sz w:val="20"/>
          <w:szCs w:val="24"/>
          <w:lang w:eastAsia="lt-LT"/>
          <w14:ligatures w14:val="none"/>
        </w:rPr>
        <w:t xml:space="preserve">kiekis, </w:t>
      </w:r>
      <w:r w:rsidR="002568A8" w:rsidRPr="00997FB0">
        <w:rPr>
          <w:rFonts w:ascii="Helvetica" w:eastAsia="Times New Roman" w:hAnsi="Helvetica" w:cs="Arial"/>
          <w:kern w:val="0"/>
          <w:sz w:val="20"/>
          <w:szCs w:val="24"/>
          <w:lang w:eastAsia="lt-LT"/>
          <w14:ligatures w14:val="none"/>
        </w:rPr>
        <w:t>įveda</w:t>
      </w:r>
      <w:r w:rsidRPr="00997FB0">
        <w:rPr>
          <w:rFonts w:ascii="Helvetica" w:eastAsia="Times New Roman" w:hAnsi="Helvetica" w:cs="Arial"/>
          <w:kern w:val="0"/>
          <w:sz w:val="20"/>
          <w:szCs w:val="24"/>
          <w:lang w:eastAsia="lt-LT"/>
          <w14:ligatures w14:val="none"/>
        </w:rPr>
        <w:t>mas, k</w:t>
      </w:r>
      <w:r w:rsidR="002568A8" w:rsidRPr="00997FB0">
        <w:rPr>
          <w:rFonts w:ascii="Helvetica" w:eastAsia="Times New Roman" w:hAnsi="Helvetica" w:cs="Arial"/>
          <w:kern w:val="0"/>
          <w:sz w:val="20"/>
          <w:szCs w:val="24"/>
          <w:lang w:eastAsia="lt-LT"/>
          <w14:ligatures w14:val="none"/>
        </w:rPr>
        <w:t>uomet</w:t>
      </w:r>
      <w:r w:rsidRPr="00997FB0">
        <w:rPr>
          <w:rFonts w:ascii="Helvetica" w:eastAsia="Times New Roman" w:hAnsi="Helvetica" w:cs="Arial"/>
          <w:kern w:val="0"/>
          <w:sz w:val="20"/>
          <w:szCs w:val="24"/>
          <w:lang w:eastAsia="lt-LT"/>
          <w14:ligatures w14:val="none"/>
        </w:rPr>
        <w:t xml:space="preserve"> HBV geno </w:t>
      </w:r>
      <w:r w:rsidR="002568A8" w:rsidRPr="00997FB0">
        <w:rPr>
          <w:rFonts w:ascii="Helvetica" w:eastAsia="Times New Roman" w:hAnsi="Helvetica" w:cs="Arial"/>
          <w:kern w:val="0"/>
          <w:sz w:val="20"/>
          <w:szCs w:val="24"/>
          <w:lang w:eastAsia="lt-LT"/>
          <w14:ligatures w14:val="none"/>
        </w:rPr>
        <w:t>raišk</w:t>
      </w:r>
      <w:r w:rsidRPr="00997FB0">
        <w:rPr>
          <w:rFonts w:ascii="Helvetica" w:eastAsia="Times New Roman" w:hAnsi="Helvetica" w:cs="Arial"/>
          <w:kern w:val="0"/>
          <w:sz w:val="20"/>
          <w:szCs w:val="24"/>
          <w:lang w:eastAsia="lt-LT"/>
          <w14:ligatures w14:val="none"/>
        </w:rPr>
        <w:t xml:space="preserve">os inhibitorius arba agentas, mažinantis HBV </w:t>
      </w:r>
      <w:proofErr w:type="spellStart"/>
      <w:r w:rsidRPr="00997FB0">
        <w:rPr>
          <w:rFonts w:ascii="Helvetica" w:eastAsia="Times New Roman" w:hAnsi="Helvetica" w:cs="Arial"/>
          <w:kern w:val="0"/>
          <w:sz w:val="20"/>
          <w:szCs w:val="24"/>
          <w:lang w:eastAsia="lt-LT"/>
          <w14:ligatures w14:val="none"/>
        </w:rPr>
        <w:t>antigenin</w:t>
      </w:r>
      <w:r w:rsidR="002568A8" w:rsidRPr="00997FB0">
        <w:rPr>
          <w:rFonts w:ascii="Helvetica" w:eastAsia="Times New Roman" w:hAnsi="Helvetica" w:cs="Arial"/>
          <w:kern w:val="0"/>
          <w:sz w:val="20"/>
          <w:szCs w:val="24"/>
          <w:lang w:eastAsia="lt-LT"/>
          <w14:ligatures w14:val="none"/>
        </w:rPr>
        <w:t>ę</w:t>
      </w:r>
      <w:proofErr w:type="spellEnd"/>
      <w:r w:rsidRPr="00997FB0">
        <w:rPr>
          <w:rFonts w:ascii="Helvetica" w:eastAsia="Times New Roman" w:hAnsi="Helvetica" w:cs="Arial"/>
          <w:kern w:val="0"/>
          <w:sz w:val="20"/>
          <w:szCs w:val="24"/>
          <w:lang w:eastAsia="lt-LT"/>
          <w14:ligatures w14:val="none"/>
        </w:rPr>
        <w:t xml:space="preserve"> </w:t>
      </w:r>
      <w:r w:rsidR="002568A8" w:rsidRPr="00997FB0">
        <w:rPr>
          <w:rFonts w:ascii="Helvetica" w:eastAsia="Times New Roman" w:hAnsi="Helvetica" w:cs="Arial"/>
          <w:kern w:val="0"/>
          <w:sz w:val="20"/>
          <w:szCs w:val="24"/>
          <w:lang w:eastAsia="lt-LT"/>
          <w14:ligatures w14:val="none"/>
        </w:rPr>
        <w:t>apkrovą subjektui nebuvo paskirtas</w:t>
      </w:r>
      <w:r w:rsidRPr="00997FB0">
        <w:rPr>
          <w:rFonts w:ascii="Helvetica" w:eastAsia="Times New Roman" w:hAnsi="Helvetica" w:cs="Arial"/>
          <w:kern w:val="0"/>
          <w:sz w:val="20"/>
          <w:szCs w:val="24"/>
          <w:lang w:eastAsia="lt-LT"/>
          <w14:ligatures w14:val="none"/>
        </w:rPr>
        <w:t>; arba (b) antikūn</w:t>
      </w:r>
      <w:r w:rsidR="0078045F" w:rsidRPr="00997FB0">
        <w:rPr>
          <w:rFonts w:ascii="Helvetica" w:eastAsia="Times New Roman" w:hAnsi="Helvetica" w:cs="Arial"/>
          <w:kern w:val="0"/>
          <w:sz w:val="20"/>
          <w:szCs w:val="24"/>
          <w:lang w:eastAsia="lt-LT"/>
          <w14:ligatures w14:val="none"/>
        </w:rPr>
        <w:t>as</w:t>
      </w:r>
      <w:r w:rsidRPr="00997FB0">
        <w:rPr>
          <w:rFonts w:ascii="Helvetica" w:eastAsia="Times New Roman" w:hAnsi="Helvetica" w:cs="Arial"/>
          <w:kern w:val="0"/>
          <w:sz w:val="20"/>
          <w:szCs w:val="24"/>
          <w:lang w:eastAsia="lt-LT"/>
          <w14:ligatures w14:val="none"/>
        </w:rPr>
        <w:t xml:space="preserve"> </w:t>
      </w:r>
      <w:r w:rsidR="0078045F" w:rsidRPr="00997FB0">
        <w:rPr>
          <w:rFonts w:ascii="Helvetica" w:eastAsia="Times New Roman" w:hAnsi="Helvetica" w:cs="Arial"/>
          <w:kern w:val="0"/>
          <w:sz w:val="20"/>
          <w:szCs w:val="24"/>
          <w:lang w:eastAsia="lt-LT"/>
          <w14:ligatures w14:val="none"/>
        </w:rPr>
        <w:t xml:space="preserve">prieš HBV </w:t>
      </w:r>
      <w:r w:rsidRPr="00997FB0">
        <w:rPr>
          <w:rFonts w:ascii="Helvetica" w:eastAsia="Times New Roman" w:hAnsi="Helvetica" w:cs="Arial"/>
          <w:kern w:val="0"/>
          <w:sz w:val="20"/>
          <w:szCs w:val="24"/>
          <w:lang w:eastAsia="lt-LT"/>
          <w14:ligatures w14:val="none"/>
        </w:rPr>
        <w:t>pradedamas</w:t>
      </w:r>
      <w:r w:rsidR="0078045F" w:rsidRPr="00997FB0">
        <w:rPr>
          <w:rFonts w:ascii="Helvetica" w:eastAsia="Times New Roman" w:hAnsi="Helvetica" w:cs="Arial"/>
          <w:kern w:val="0"/>
          <w:sz w:val="20"/>
          <w:szCs w:val="24"/>
          <w:lang w:eastAsia="lt-LT"/>
          <w14:ligatures w14:val="none"/>
        </w:rPr>
        <w:t xml:space="preserve"> </w:t>
      </w:r>
      <w:r w:rsidR="00080626" w:rsidRPr="00997FB0">
        <w:rPr>
          <w:rFonts w:ascii="Helvetica" w:eastAsia="Times New Roman" w:hAnsi="Helvetica" w:cs="Arial"/>
          <w:kern w:val="0"/>
          <w:sz w:val="20"/>
          <w:szCs w:val="24"/>
          <w:lang w:eastAsia="lt-LT"/>
          <w14:ligatures w14:val="none"/>
        </w:rPr>
        <w:t xml:space="preserve">skirti </w:t>
      </w:r>
      <w:r w:rsidR="0078045F" w:rsidRPr="00997FB0">
        <w:rPr>
          <w:rFonts w:ascii="Helvetica" w:eastAsia="Times New Roman" w:hAnsi="Helvetica" w:cs="Arial"/>
          <w:kern w:val="0"/>
          <w:sz w:val="20"/>
          <w:szCs w:val="24"/>
          <w:lang w:eastAsia="lt-LT"/>
          <w14:ligatures w14:val="none"/>
        </w:rPr>
        <w:t>praėjus</w:t>
      </w:r>
      <w:r w:rsidRPr="00997FB0">
        <w:rPr>
          <w:rFonts w:ascii="Helvetica" w:eastAsia="Times New Roman" w:hAnsi="Helvetica" w:cs="Arial"/>
          <w:kern w:val="0"/>
          <w:sz w:val="20"/>
          <w:szCs w:val="24"/>
          <w:lang w:eastAsia="lt-LT"/>
          <w14:ligatures w14:val="none"/>
        </w:rPr>
        <w:t xml:space="preserve"> </w:t>
      </w:r>
      <w:r w:rsidR="00080626" w:rsidRPr="00997FB0">
        <w:rPr>
          <w:rFonts w:ascii="Helvetica" w:eastAsia="Times New Roman" w:hAnsi="Helvetica" w:cs="Arial"/>
          <w:kern w:val="0"/>
          <w:sz w:val="20"/>
          <w:szCs w:val="24"/>
          <w:lang w:eastAsia="lt-LT"/>
          <w14:ligatures w14:val="none"/>
        </w:rPr>
        <w:t xml:space="preserve">bent </w:t>
      </w:r>
      <w:r w:rsidRPr="00997FB0">
        <w:rPr>
          <w:rFonts w:ascii="Helvetica" w:eastAsia="Times New Roman" w:hAnsi="Helvetica" w:cs="Arial"/>
          <w:kern w:val="0"/>
          <w:sz w:val="20"/>
          <w:szCs w:val="24"/>
          <w:lang w:eastAsia="lt-LT"/>
          <w14:ligatures w14:val="none"/>
        </w:rPr>
        <w:t>1 savait</w:t>
      </w:r>
      <w:r w:rsidR="00080626" w:rsidRPr="00997FB0">
        <w:rPr>
          <w:rFonts w:ascii="Helvetica" w:eastAsia="Times New Roman" w:hAnsi="Helvetica" w:cs="Arial"/>
          <w:kern w:val="0"/>
          <w:sz w:val="20"/>
          <w:szCs w:val="24"/>
          <w:lang w:eastAsia="lt-LT"/>
          <w14:ligatures w14:val="none"/>
        </w:rPr>
        <w:t>ei</w:t>
      </w:r>
      <w:r w:rsidRPr="00997FB0">
        <w:rPr>
          <w:rFonts w:ascii="Helvetica" w:eastAsia="Times New Roman" w:hAnsi="Helvetica" w:cs="Arial"/>
          <w:kern w:val="0"/>
          <w:sz w:val="20"/>
          <w:szCs w:val="24"/>
          <w:lang w:eastAsia="lt-LT"/>
          <w14:ligatures w14:val="none"/>
        </w:rPr>
        <w:t xml:space="preserve"> po HBV geno </w:t>
      </w:r>
      <w:r w:rsidR="0078045F" w:rsidRPr="00997FB0">
        <w:rPr>
          <w:rFonts w:ascii="Helvetica" w:eastAsia="Times New Roman" w:hAnsi="Helvetica" w:cs="Arial"/>
          <w:kern w:val="0"/>
          <w:sz w:val="20"/>
          <w:szCs w:val="24"/>
          <w:lang w:eastAsia="lt-LT"/>
          <w14:ligatures w14:val="none"/>
        </w:rPr>
        <w:t>raišk</w:t>
      </w:r>
      <w:r w:rsidRPr="00997FB0">
        <w:rPr>
          <w:rFonts w:ascii="Helvetica" w:eastAsia="Times New Roman" w:hAnsi="Helvetica" w:cs="Arial"/>
          <w:kern w:val="0"/>
          <w:sz w:val="20"/>
          <w:szCs w:val="24"/>
          <w:lang w:eastAsia="lt-LT"/>
          <w14:ligatures w14:val="none"/>
        </w:rPr>
        <w:t xml:space="preserve">os inhibitoriaus arba agento, mažinančio HBV </w:t>
      </w:r>
      <w:proofErr w:type="spellStart"/>
      <w:r w:rsidRPr="00997FB0">
        <w:rPr>
          <w:rFonts w:ascii="Helvetica" w:eastAsia="Times New Roman" w:hAnsi="Helvetica" w:cs="Arial"/>
          <w:kern w:val="0"/>
          <w:sz w:val="20"/>
          <w:szCs w:val="24"/>
          <w:lang w:eastAsia="lt-LT"/>
          <w14:ligatures w14:val="none"/>
        </w:rPr>
        <w:t>antigenin</w:t>
      </w:r>
      <w:r w:rsidR="0078045F" w:rsidRPr="00997FB0">
        <w:rPr>
          <w:rFonts w:ascii="Helvetica" w:eastAsia="Times New Roman" w:hAnsi="Helvetica" w:cs="Arial"/>
          <w:kern w:val="0"/>
          <w:sz w:val="20"/>
          <w:szCs w:val="24"/>
          <w:lang w:eastAsia="lt-LT"/>
          <w14:ligatures w14:val="none"/>
        </w:rPr>
        <w:t>ę</w:t>
      </w:r>
      <w:proofErr w:type="spellEnd"/>
      <w:r w:rsidRPr="00997FB0">
        <w:rPr>
          <w:rFonts w:ascii="Helvetica" w:eastAsia="Times New Roman" w:hAnsi="Helvetica" w:cs="Arial"/>
          <w:kern w:val="0"/>
          <w:sz w:val="20"/>
          <w:szCs w:val="24"/>
          <w:lang w:eastAsia="lt-LT"/>
          <w14:ligatures w14:val="none"/>
        </w:rPr>
        <w:t xml:space="preserve"> </w:t>
      </w:r>
      <w:r w:rsidR="0078045F" w:rsidRPr="00997FB0">
        <w:rPr>
          <w:rFonts w:ascii="Helvetica" w:eastAsia="Times New Roman" w:hAnsi="Helvetica" w:cs="Arial"/>
          <w:kern w:val="0"/>
          <w:sz w:val="20"/>
          <w:szCs w:val="24"/>
          <w:lang w:eastAsia="lt-LT"/>
          <w14:ligatures w14:val="none"/>
        </w:rPr>
        <w:t>apkrovą</w:t>
      </w:r>
      <w:r w:rsidRPr="00997FB0">
        <w:rPr>
          <w:rFonts w:ascii="Helvetica" w:eastAsia="Times New Roman" w:hAnsi="Helvetica" w:cs="Arial"/>
          <w:kern w:val="0"/>
          <w:sz w:val="20"/>
          <w:szCs w:val="24"/>
          <w:lang w:eastAsia="lt-LT"/>
          <w14:ligatures w14:val="none"/>
        </w:rPr>
        <w:t>, įvedimo.</w:t>
      </w:r>
    </w:p>
    <w:p w14:paraId="2F4AB925" w14:textId="77777777" w:rsidR="00997FB0" w:rsidRPr="00997FB0" w:rsidRDefault="00997FB0" w:rsidP="00997FB0">
      <w:pPr>
        <w:spacing w:after="0" w:line="360" w:lineRule="auto"/>
        <w:ind w:firstLine="567"/>
        <w:jc w:val="both"/>
        <w:rPr>
          <w:rFonts w:ascii="Helvetica" w:eastAsia="Times New Roman" w:hAnsi="Helvetica" w:cs="Arial"/>
          <w:kern w:val="0"/>
          <w:sz w:val="20"/>
          <w:szCs w:val="24"/>
          <w:lang w:eastAsia="lt-LT"/>
          <w14:ligatures w14:val="none"/>
        </w:rPr>
      </w:pPr>
    </w:p>
    <w:p w14:paraId="40B11DEF" w14:textId="7395C8DF"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4.</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skirta naudoti pagal bet kurį iš ankstesnių punktų, kur antikūno </w:t>
      </w:r>
      <w:r w:rsidR="0078045F" w:rsidRPr="00997FB0">
        <w:rPr>
          <w:rFonts w:ascii="Helvetica" w:eastAsia="Times New Roman" w:hAnsi="Helvetica" w:cs="Arial"/>
          <w:kern w:val="0"/>
          <w:sz w:val="20"/>
          <w:szCs w:val="24"/>
          <w:lang w:eastAsia="lt-LT"/>
          <w14:ligatures w14:val="none"/>
        </w:rPr>
        <w:t xml:space="preserve">prieš HBV </w:t>
      </w:r>
      <w:r w:rsidRPr="00997FB0">
        <w:rPr>
          <w:rFonts w:ascii="Helvetica" w:eastAsia="Times New Roman" w:hAnsi="Helvetica" w:cs="Arial"/>
          <w:kern w:val="0"/>
          <w:sz w:val="20"/>
          <w:szCs w:val="24"/>
          <w:lang w:eastAsia="lt-LT"/>
          <w14:ligatures w14:val="none"/>
        </w:rPr>
        <w:t xml:space="preserve">įvedimas apima mažiausiai dviejų antikūno </w:t>
      </w:r>
      <w:r w:rsidR="0078045F" w:rsidRPr="00997FB0">
        <w:rPr>
          <w:rFonts w:ascii="Helvetica" w:eastAsia="Times New Roman" w:hAnsi="Helvetica" w:cs="Arial"/>
          <w:kern w:val="0"/>
          <w:sz w:val="20"/>
          <w:szCs w:val="24"/>
          <w:lang w:eastAsia="lt-LT"/>
          <w14:ligatures w14:val="none"/>
        </w:rPr>
        <w:t xml:space="preserve">prieš HBV </w:t>
      </w:r>
      <w:proofErr w:type="spellStart"/>
      <w:r w:rsidRPr="00997FB0">
        <w:rPr>
          <w:rFonts w:ascii="Helvetica" w:eastAsia="Times New Roman" w:hAnsi="Helvetica" w:cs="Arial"/>
          <w:kern w:val="0"/>
          <w:sz w:val="20"/>
          <w:szCs w:val="24"/>
          <w:lang w:eastAsia="lt-LT"/>
          <w14:ligatures w14:val="none"/>
        </w:rPr>
        <w:t>terapiškai</w:t>
      </w:r>
      <w:proofErr w:type="spellEnd"/>
      <w:r w:rsidRPr="00997FB0">
        <w:rPr>
          <w:rFonts w:ascii="Helvetica" w:eastAsia="Times New Roman" w:hAnsi="Helvetica" w:cs="Arial"/>
          <w:kern w:val="0"/>
          <w:sz w:val="20"/>
          <w:szCs w:val="24"/>
          <w:lang w:eastAsia="lt-LT"/>
          <w14:ligatures w14:val="none"/>
        </w:rPr>
        <w:t xml:space="preserve"> veiksmingo kiekio dozių skyrimą.</w:t>
      </w:r>
    </w:p>
    <w:p w14:paraId="7BBD3397" w14:textId="77777777" w:rsidR="00997FB0" w:rsidRPr="00997FB0" w:rsidRDefault="00997FB0" w:rsidP="00997FB0">
      <w:pPr>
        <w:spacing w:after="0" w:line="360" w:lineRule="auto"/>
        <w:ind w:firstLine="567"/>
        <w:jc w:val="both"/>
        <w:rPr>
          <w:rFonts w:ascii="Helvetica" w:eastAsia="Times New Roman" w:hAnsi="Helvetica" w:cs="Arial"/>
          <w:kern w:val="0"/>
          <w:sz w:val="20"/>
          <w:szCs w:val="24"/>
          <w:lang w:eastAsia="lt-LT"/>
          <w14:ligatures w14:val="none"/>
        </w:rPr>
      </w:pPr>
    </w:p>
    <w:p w14:paraId="66354AAB" w14:textId="486DF6B1"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5.</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Kompozicija, skirta naudoti pagal 4 punktą, kur mažiausiai dvi dozės yra skiriamos du kartus per savaitę, kartą per savaitę, kas antrą savaitę, kas dvi savaites arba kartą per mėnesį.</w:t>
      </w:r>
    </w:p>
    <w:p w14:paraId="206603E0" w14:textId="77777777" w:rsidR="00997FB0" w:rsidRPr="00997FB0" w:rsidRDefault="00997FB0" w:rsidP="00997FB0">
      <w:pPr>
        <w:spacing w:after="0" w:line="360" w:lineRule="auto"/>
        <w:ind w:firstLine="567"/>
        <w:jc w:val="both"/>
        <w:rPr>
          <w:rFonts w:ascii="Helvetica" w:eastAsia="Times New Roman" w:hAnsi="Helvetica" w:cs="Arial"/>
          <w:kern w:val="0"/>
          <w:sz w:val="20"/>
          <w:szCs w:val="24"/>
          <w:lang w:eastAsia="lt-LT"/>
          <w14:ligatures w14:val="none"/>
        </w:rPr>
      </w:pPr>
    </w:p>
    <w:p w14:paraId="7EB9DA15" w14:textId="4DF9D2A2"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6.</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Kompozicija, skirta naudoti pagal bet kurį iš ankstesnių punktų, kur antikūnas</w:t>
      </w:r>
      <w:r w:rsidR="0078045F" w:rsidRPr="00997FB0">
        <w:rPr>
          <w:rFonts w:ascii="Helvetica" w:eastAsia="Times New Roman" w:hAnsi="Helvetica" w:cs="Arial"/>
          <w:kern w:val="0"/>
          <w:sz w:val="20"/>
          <w:szCs w:val="24"/>
          <w:lang w:eastAsia="lt-LT"/>
          <w14:ligatures w14:val="none"/>
        </w:rPr>
        <w:t xml:space="preserve"> prieš HBV</w:t>
      </w:r>
      <w:r w:rsidRPr="00997FB0">
        <w:rPr>
          <w:rFonts w:ascii="Helvetica" w:eastAsia="Times New Roman" w:hAnsi="Helvetica" w:cs="Arial"/>
          <w:kern w:val="0"/>
          <w:sz w:val="20"/>
          <w:szCs w:val="24"/>
          <w:lang w:eastAsia="lt-LT"/>
          <w14:ligatures w14:val="none"/>
        </w:rPr>
        <w:t xml:space="preserve"> yra įvedamas po oda.</w:t>
      </w:r>
    </w:p>
    <w:p w14:paraId="59F2C2DF" w14:textId="77777777" w:rsidR="00997FB0" w:rsidRPr="00997FB0" w:rsidRDefault="00997FB0" w:rsidP="00997FB0">
      <w:pPr>
        <w:spacing w:after="0" w:line="360" w:lineRule="auto"/>
        <w:ind w:firstLine="567"/>
        <w:jc w:val="both"/>
        <w:rPr>
          <w:rFonts w:ascii="Helvetica" w:eastAsia="Times New Roman" w:hAnsi="Helvetica" w:cs="Arial"/>
          <w:kern w:val="0"/>
          <w:sz w:val="20"/>
          <w:szCs w:val="24"/>
          <w:lang w:eastAsia="lt-LT"/>
          <w14:ligatures w14:val="none"/>
        </w:rPr>
      </w:pPr>
    </w:p>
    <w:p w14:paraId="321E4FDA" w14:textId="0A0ED71F"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7.</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skirta naudoti pagal bet kurį iš ankstesnių punktų, kur antikūnas </w:t>
      </w:r>
      <w:r w:rsidR="0078045F" w:rsidRPr="00997FB0">
        <w:rPr>
          <w:rFonts w:ascii="Helvetica" w:eastAsia="Times New Roman" w:hAnsi="Helvetica" w:cs="Arial"/>
          <w:kern w:val="0"/>
          <w:sz w:val="20"/>
          <w:szCs w:val="24"/>
          <w:lang w:eastAsia="lt-LT"/>
          <w14:ligatures w14:val="none"/>
        </w:rPr>
        <w:t xml:space="preserve">prieš HBV </w:t>
      </w:r>
      <w:r w:rsidRPr="00997FB0">
        <w:rPr>
          <w:rFonts w:ascii="Helvetica" w:eastAsia="Times New Roman" w:hAnsi="Helvetica" w:cs="Arial"/>
          <w:kern w:val="0"/>
          <w:sz w:val="20"/>
          <w:szCs w:val="24"/>
          <w:lang w:eastAsia="lt-LT"/>
          <w14:ligatures w14:val="none"/>
        </w:rPr>
        <w:t>apima:</w:t>
      </w:r>
    </w:p>
    <w:p w14:paraId="4FEA1CFC" w14:textId="4FAF263B"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(i) CDRH1, CDRH2 ir CDRH3 aminorūgščių sek</w:t>
      </w:r>
      <w:r w:rsidR="00B476E5" w:rsidRPr="00997FB0">
        <w:rPr>
          <w:rFonts w:ascii="Helvetica" w:eastAsia="Times New Roman" w:hAnsi="Helvetica" w:cs="Arial"/>
          <w:kern w:val="0"/>
          <w:sz w:val="20"/>
          <w:szCs w:val="24"/>
          <w:lang w:eastAsia="lt-LT"/>
          <w14:ligatures w14:val="none"/>
        </w:rPr>
        <w:t>as, nurodytas</w:t>
      </w:r>
      <w:r w:rsidRPr="00997FB0">
        <w:rPr>
          <w:rFonts w:ascii="Helvetica" w:eastAsia="Times New Roman" w:hAnsi="Helvetica" w:cs="Arial"/>
          <w:kern w:val="0"/>
          <w:sz w:val="20"/>
          <w:szCs w:val="24"/>
          <w:lang w:eastAsia="lt-LT"/>
          <w14:ligatures w14:val="none"/>
        </w:rPr>
        <w:t xml:space="preserve"> SEQ ID Nr. 44, 45 ir 47</w:t>
      </w:r>
      <w:r w:rsidR="00B476E5" w:rsidRPr="00997FB0">
        <w:rPr>
          <w:rFonts w:ascii="Helvetica" w:eastAsia="Times New Roman" w:hAnsi="Helvetica" w:cs="Arial"/>
          <w:kern w:val="0"/>
          <w:sz w:val="20"/>
          <w:szCs w:val="24"/>
          <w:lang w:eastAsia="lt-LT"/>
          <w14:ligatures w14:val="none"/>
        </w:rPr>
        <w:t>, atitinkamai</w:t>
      </w:r>
      <w:r w:rsidRPr="00997FB0">
        <w:rPr>
          <w:rFonts w:ascii="Helvetica" w:eastAsia="Times New Roman" w:hAnsi="Helvetica" w:cs="Arial"/>
          <w:kern w:val="0"/>
          <w:sz w:val="20"/>
          <w:szCs w:val="24"/>
          <w:lang w:eastAsia="lt-LT"/>
          <w14:ligatures w14:val="none"/>
        </w:rPr>
        <w:t>; ir</w:t>
      </w:r>
    </w:p>
    <w:p w14:paraId="6366D1A0" w14:textId="6E6A6605"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(ii) CDRL1, CDRL2 ir CDRL3 aminorūgščių sek</w:t>
      </w:r>
      <w:r w:rsidR="00B476E5" w:rsidRPr="00997FB0">
        <w:rPr>
          <w:rFonts w:ascii="Helvetica" w:eastAsia="Times New Roman" w:hAnsi="Helvetica" w:cs="Arial"/>
          <w:kern w:val="0"/>
          <w:sz w:val="20"/>
          <w:szCs w:val="24"/>
          <w:lang w:eastAsia="lt-LT"/>
          <w14:ligatures w14:val="none"/>
        </w:rPr>
        <w:t>as, nurodytas</w:t>
      </w:r>
      <w:r w:rsidRPr="00997FB0">
        <w:rPr>
          <w:rFonts w:ascii="Helvetica" w:eastAsia="Times New Roman" w:hAnsi="Helvetica" w:cs="Arial"/>
          <w:kern w:val="0"/>
          <w:sz w:val="20"/>
          <w:szCs w:val="24"/>
          <w:lang w:eastAsia="lt-LT"/>
          <w14:ligatures w14:val="none"/>
        </w:rPr>
        <w:t xml:space="preserve"> SEQ ID Nr. 48, 49 ir 52</w:t>
      </w:r>
      <w:r w:rsidR="00B476E5" w:rsidRPr="00997FB0">
        <w:rPr>
          <w:rFonts w:ascii="Helvetica" w:eastAsia="Times New Roman" w:hAnsi="Helvetica" w:cs="Arial"/>
          <w:kern w:val="0"/>
          <w:sz w:val="20"/>
          <w:szCs w:val="24"/>
          <w:lang w:eastAsia="lt-LT"/>
          <w14:ligatures w14:val="none"/>
        </w:rPr>
        <w:t>, atitinkamai</w:t>
      </w:r>
      <w:r w:rsidRPr="00997FB0">
        <w:rPr>
          <w:rFonts w:ascii="Helvetica" w:eastAsia="Times New Roman" w:hAnsi="Helvetica" w:cs="Arial"/>
          <w:kern w:val="0"/>
          <w:sz w:val="20"/>
          <w:szCs w:val="24"/>
          <w:lang w:eastAsia="lt-LT"/>
          <w14:ligatures w14:val="none"/>
        </w:rPr>
        <w:t>.</w:t>
      </w:r>
    </w:p>
    <w:p w14:paraId="6F89A722" w14:textId="77777777" w:rsidR="00997FB0" w:rsidRPr="00997FB0" w:rsidRDefault="00997FB0" w:rsidP="00997FB0">
      <w:pPr>
        <w:spacing w:after="0" w:line="360" w:lineRule="auto"/>
        <w:jc w:val="both"/>
        <w:rPr>
          <w:rFonts w:ascii="Helvetica" w:eastAsia="Times New Roman" w:hAnsi="Helvetica" w:cs="Arial"/>
          <w:kern w:val="0"/>
          <w:sz w:val="20"/>
          <w:szCs w:val="24"/>
          <w:lang w:eastAsia="lt-LT"/>
          <w14:ligatures w14:val="none"/>
        </w:rPr>
      </w:pPr>
    </w:p>
    <w:p w14:paraId="7A84DE68" w14:textId="4B9E13F4"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8.</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skirta naudoti pagal bet kurį iš ankstesnių punktų, kur </w:t>
      </w:r>
      <w:r w:rsidR="00B476E5" w:rsidRPr="00997FB0">
        <w:rPr>
          <w:rFonts w:ascii="Helvetica" w:eastAsia="Times New Roman" w:hAnsi="Helvetica" w:cs="Arial"/>
          <w:kern w:val="0"/>
          <w:sz w:val="20"/>
          <w:szCs w:val="24"/>
          <w:lang w:eastAsia="lt-LT"/>
          <w14:ligatures w14:val="none"/>
        </w:rPr>
        <w:t>antikūnas prieš HBV</w:t>
      </w:r>
      <w:r w:rsidRPr="00997FB0">
        <w:rPr>
          <w:rFonts w:ascii="Helvetica" w:eastAsia="Times New Roman" w:hAnsi="Helvetica" w:cs="Arial"/>
          <w:kern w:val="0"/>
          <w:sz w:val="20"/>
          <w:szCs w:val="24"/>
          <w:lang w:eastAsia="lt-LT"/>
          <w14:ligatures w14:val="none"/>
        </w:rPr>
        <w:t xml:space="preserve"> apima:</w:t>
      </w:r>
    </w:p>
    <w:p w14:paraId="56554294" w14:textId="4166BCC4"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(i) CDRH1, CDRH2 ir CDRH3</w:t>
      </w:r>
      <w:r w:rsidR="00B476E5" w:rsidRPr="00997FB0">
        <w:rPr>
          <w:rFonts w:ascii="Helvetica" w:eastAsia="Times New Roman" w:hAnsi="Helvetica" w:cs="Arial"/>
          <w:kern w:val="0"/>
          <w:sz w:val="20"/>
          <w:szCs w:val="24"/>
          <w:lang w:eastAsia="lt-LT"/>
          <w14:ligatures w14:val="none"/>
        </w:rPr>
        <w:t xml:space="preserve"> aminorūgščių sekas, nurodytas</w:t>
      </w:r>
      <w:r w:rsidRPr="00997FB0">
        <w:rPr>
          <w:rFonts w:ascii="Helvetica" w:eastAsia="Times New Roman" w:hAnsi="Helvetica" w:cs="Arial"/>
          <w:kern w:val="0"/>
          <w:sz w:val="20"/>
          <w:szCs w:val="24"/>
          <w:lang w:eastAsia="lt-LT"/>
          <w14:ligatures w14:val="none"/>
        </w:rPr>
        <w:t xml:space="preserve"> SEQ ID Nr. 44, 45 ir 47</w:t>
      </w:r>
      <w:r w:rsidR="00B476E5" w:rsidRPr="00997FB0">
        <w:rPr>
          <w:rFonts w:ascii="Helvetica" w:eastAsia="Times New Roman" w:hAnsi="Helvetica" w:cs="Arial"/>
          <w:kern w:val="0"/>
          <w:sz w:val="20"/>
          <w:szCs w:val="24"/>
          <w:lang w:eastAsia="lt-LT"/>
          <w14:ligatures w14:val="none"/>
        </w:rPr>
        <w:t>, atitinkamai</w:t>
      </w:r>
      <w:r w:rsidRPr="00997FB0">
        <w:rPr>
          <w:rFonts w:ascii="Helvetica" w:eastAsia="Times New Roman" w:hAnsi="Helvetica" w:cs="Arial"/>
          <w:kern w:val="0"/>
          <w:sz w:val="20"/>
          <w:szCs w:val="24"/>
          <w:lang w:eastAsia="lt-LT"/>
          <w14:ligatures w14:val="none"/>
        </w:rPr>
        <w:t>; ir</w:t>
      </w:r>
    </w:p>
    <w:p w14:paraId="1FE7F8EA" w14:textId="43E69125"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 xml:space="preserve">(ii) CDRL1, CDRL2 ir CDRL3 </w:t>
      </w:r>
      <w:r w:rsidR="00B476E5" w:rsidRPr="00997FB0">
        <w:rPr>
          <w:rFonts w:ascii="Helvetica" w:eastAsia="Times New Roman" w:hAnsi="Helvetica" w:cs="Arial"/>
          <w:kern w:val="0"/>
          <w:sz w:val="20"/>
          <w:szCs w:val="24"/>
          <w:lang w:eastAsia="lt-LT"/>
          <w14:ligatures w14:val="none"/>
        </w:rPr>
        <w:t xml:space="preserve">aminorūgščių sekas, nurodytas </w:t>
      </w:r>
      <w:r w:rsidRPr="00997FB0">
        <w:rPr>
          <w:rFonts w:ascii="Helvetica" w:eastAsia="Times New Roman" w:hAnsi="Helvetica" w:cs="Arial"/>
          <w:kern w:val="0"/>
          <w:sz w:val="20"/>
          <w:szCs w:val="24"/>
          <w:lang w:eastAsia="lt-LT"/>
          <w14:ligatures w14:val="none"/>
        </w:rPr>
        <w:t>SEQ ID Nr. 48, 49 ir 51</w:t>
      </w:r>
      <w:r w:rsidR="00B476E5" w:rsidRPr="00997FB0">
        <w:rPr>
          <w:rFonts w:ascii="Helvetica" w:eastAsia="Times New Roman" w:hAnsi="Helvetica" w:cs="Arial"/>
          <w:kern w:val="0"/>
          <w:sz w:val="20"/>
          <w:szCs w:val="24"/>
          <w:lang w:eastAsia="lt-LT"/>
          <w14:ligatures w14:val="none"/>
        </w:rPr>
        <w:t>, atitinkamai</w:t>
      </w:r>
      <w:r w:rsidRPr="00997FB0">
        <w:rPr>
          <w:rFonts w:ascii="Helvetica" w:eastAsia="Times New Roman" w:hAnsi="Helvetica" w:cs="Arial"/>
          <w:kern w:val="0"/>
          <w:sz w:val="20"/>
          <w:szCs w:val="24"/>
          <w:lang w:eastAsia="lt-LT"/>
          <w14:ligatures w14:val="none"/>
        </w:rPr>
        <w:t>.</w:t>
      </w:r>
    </w:p>
    <w:p w14:paraId="69F4EF2A" w14:textId="77777777" w:rsidR="00997FB0" w:rsidRPr="00997FB0" w:rsidRDefault="00997FB0" w:rsidP="00997FB0">
      <w:pPr>
        <w:spacing w:after="0" w:line="360" w:lineRule="auto"/>
        <w:jc w:val="both"/>
        <w:rPr>
          <w:rFonts w:ascii="Helvetica" w:eastAsia="Times New Roman" w:hAnsi="Helvetica" w:cs="Arial"/>
          <w:kern w:val="0"/>
          <w:sz w:val="20"/>
          <w:szCs w:val="24"/>
          <w:lang w:eastAsia="lt-LT"/>
          <w14:ligatures w14:val="none"/>
        </w:rPr>
      </w:pPr>
    </w:p>
    <w:p w14:paraId="2144F7FC" w14:textId="639B7C1D"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lastRenderedPageBreak/>
        <w:t>9.</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skirta naudoti pagal bet kurį iš ankstesnių punktų, kur </w:t>
      </w:r>
      <w:r w:rsidR="00B476E5" w:rsidRPr="00997FB0">
        <w:rPr>
          <w:rFonts w:ascii="Helvetica" w:eastAsia="Times New Roman" w:hAnsi="Helvetica" w:cs="Arial"/>
          <w:kern w:val="0"/>
          <w:sz w:val="20"/>
          <w:szCs w:val="24"/>
          <w:lang w:eastAsia="lt-LT"/>
          <w14:ligatures w14:val="none"/>
        </w:rPr>
        <w:t>antikūnas prieš HBV</w:t>
      </w:r>
      <w:r w:rsidRPr="00997FB0">
        <w:rPr>
          <w:rFonts w:ascii="Helvetica" w:eastAsia="Times New Roman" w:hAnsi="Helvetica" w:cs="Arial"/>
          <w:kern w:val="0"/>
          <w:sz w:val="20"/>
          <w:szCs w:val="24"/>
          <w:lang w:eastAsia="lt-LT"/>
          <w14:ligatures w14:val="none"/>
        </w:rPr>
        <w:t xml:space="preserve"> apima:</w:t>
      </w:r>
    </w:p>
    <w:p w14:paraId="6DEA4341" w14:textId="0384F4A6" w:rsidR="006A2759" w:rsidRPr="00997FB0" w:rsidRDefault="00B476E5"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w:t>
      </w:r>
      <w:r w:rsidR="006A2759" w:rsidRPr="00997FB0">
        <w:rPr>
          <w:rFonts w:ascii="Helvetica" w:eastAsia="Times New Roman" w:hAnsi="Helvetica" w:cs="Arial"/>
          <w:kern w:val="0"/>
          <w:sz w:val="20"/>
          <w:szCs w:val="24"/>
          <w:lang w:eastAsia="lt-LT"/>
          <w14:ligatures w14:val="none"/>
        </w:rPr>
        <w:t>a) lengvosios grandinės kintam</w:t>
      </w:r>
      <w:r w:rsidRPr="00997FB0">
        <w:rPr>
          <w:rFonts w:ascii="Helvetica" w:eastAsia="Times New Roman" w:hAnsi="Helvetica" w:cs="Arial"/>
          <w:kern w:val="0"/>
          <w:sz w:val="20"/>
          <w:szCs w:val="24"/>
          <w:lang w:eastAsia="lt-LT"/>
          <w14:ligatures w14:val="none"/>
        </w:rPr>
        <w:t>ą</w:t>
      </w:r>
      <w:r w:rsidR="006A2759" w:rsidRPr="00997FB0">
        <w:rPr>
          <w:rFonts w:ascii="Helvetica" w:eastAsia="Times New Roman" w:hAnsi="Helvetica" w:cs="Arial"/>
          <w:kern w:val="0"/>
          <w:sz w:val="20"/>
          <w:szCs w:val="24"/>
          <w:lang w:eastAsia="lt-LT"/>
          <w14:ligatures w14:val="none"/>
        </w:rPr>
        <w:t xml:space="preserve"> domen</w:t>
      </w:r>
      <w:r w:rsidRPr="00997FB0">
        <w:rPr>
          <w:rFonts w:ascii="Helvetica" w:eastAsia="Times New Roman" w:hAnsi="Helvetica" w:cs="Arial"/>
          <w:kern w:val="0"/>
          <w:sz w:val="20"/>
          <w:szCs w:val="24"/>
          <w:lang w:eastAsia="lt-LT"/>
          <w14:ligatures w14:val="none"/>
        </w:rPr>
        <w:t>ą</w:t>
      </w:r>
      <w:r w:rsidR="006A2759" w:rsidRPr="00997FB0">
        <w:rPr>
          <w:rFonts w:ascii="Helvetica" w:eastAsia="Times New Roman" w:hAnsi="Helvetica" w:cs="Arial"/>
          <w:kern w:val="0"/>
          <w:sz w:val="20"/>
          <w:szCs w:val="24"/>
          <w:lang w:eastAsia="lt-LT"/>
          <w14:ligatures w14:val="none"/>
        </w:rPr>
        <w:t xml:space="preserve"> (V</w:t>
      </w:r>
      <w:r w:rsidR="006A2759" w:rsidRPr="00997FB0">
        <w:rPr>
          <w:rFonts w:ascii="Helvetica" w:eastAsia="Times New Roman" w:hAnsi="Helvetica" w:cs="Arial"/>
          <w:kern w:val="0"/>
          <w:sz w:val="20"/>
          <w:szCs w:val="24"/>
          <w:vertAlign w:val="subscript"/>
          <w:lang w:eastAsia="lt-LT"/>
          <w14:ligatures w14:val="none"/>
        </w:rPr>
        <w:t>L</w:t>
      </w:r>
      <w:r w:rsidR="006A2759" w:rsidRPr="00997FB0">
        <w:rPr>
          <w:rFonts w:ascii="Helvetica" w:eastAsia="Times New Roman" w:hAnsi="Helvetica" w:cs="Arial"/>
          <w:kern w:val="0"/>
          <w:sz w:val="20"/>
          <w:szCs w:val="24"/>
          <w:lang w:eastAsia="lt-LT"/>
          <w14:ligatures w14:val="none"/>
        </w:rPr>
        <w:t xml:space="preserve">), kuris yra bent 90%, </w:t>
      </w:r>
      <w:r w:rsidRPr="00997FB0">
        <w:rPr>
          <w:rFonts w:ascii="Helvetica" w:eastAsia="Times New Roman" w:hAnsi="Helvetica" w:cs="Arial"/>
          <w:kern w:val="0"/>
          <w:sz w:val="20"/>
          <w:szCs w:val="24"/>
          <w:lang w:eastAsia="lt-LT"/>
          <w14:ligatures w14:val="none"/>
        </w:rPr>
        <w:t xml:space="preserve">bent </w:t>
      </w:r>
      <w:r w:rsidR="006A2759" w:rsidRPr="00997FB0">
        <w:rPr>
          <w:rFonts w:ascii="Helvetica" w:eastAsia="Times New Roman" w:hAnsi="Helvetica" w:cs="Arial"/>
          <w:kern w:val="0"/>
          <w:sz w:val="20"/>
          <w:szCs w:val="24"/>
          <w:lang w:eastAsia="lt-LT"/>
          <w14:ligatures w14:val="none"/>
        </w:rPr>
        <w:t xml:space="preserve">95% arba 100% </w:t>
      </w:r>
      <w:r w:rsidRPr="00997FB0">
        <w:rPr>
          <w:rFonts w:ascii="Helvetica" w:eastAsia="Times New Roman" w:hAnsi="Helvetica" w:cs="Arial"/>
          <w:kern w:val="0"/>
          <w:sz w:val="20"/>
          <w:szCs w:val="24"/>
          <w:lang w:eastAsia="lt-LT"/>
          <w14:ligatures w14:val="none"/>
        </w:rPr>
        <w:t xml:space="preserve">tapatus </w:t>
      </w:r>
      <w:r w:rsidR="006A2759" w:rsidRPr="00997FB0">
        <w:rPr>
          <w:rFonts w:ascii="Helvetica" w:eastAsia="Times New Roman" w:hAnsi="Helvetica" w:cs="Arial"/>
          <w:kern w:val="0"/>
          <w:sz w:val="20"/>
          <w:szCs w:val="24"/>
          <w:lang w:eastAsia="lt-LT"/>
          <w14:ligatures w14:val="none"/>
        </w:rPr>
        <w:t xml:space="preserve">aminorūgščių sekai, </w:t>
      </w:r>
      <w:r w:rsidRPr="00997FB0">
        <w:rPr>
          <w:rFonts w:ascii="Helvetica" w:eastAsia="Times New Roman" w:hAnsi="Helvetica" w:cs="Arial"/>
          <w:kern w:val="0"/>
          <w:sz w:val="20"/>
          <w:szCs w:val="24"/>
          <w:lang w:eastAsia="lt-LT"/>
          <w14:ligatures w14:val="none"/>
        </w:rPr>
        <w:t>nurodyt</w:t>
      </w:r>
      <w:r w:rsidR="006A2759" w:rsidRPr="00997FB0">
        <w:rPr>
          <w:rFonts w:ascii="Helvetica" w:eastAsia="Times New Roman" w:hAnsi="Helvetica" w:cs="Arial"/>
          <w:kern w:val="0"/>
          <w:sz w:val="20"/>
          <w:szCs w:val="24"/>
          <w:lang w:eastAsia="lt-LT"/>
          <w14:ligatures w14:val="none"/>
        </w:rPr>
        <w:t>ai bet kur</w:t>
      </w:r>
      <w:r w:rsidRPr="00997FB0">
        <w:rPr>
          <w:rFonts w:ascii="Helvetica" w:eastAsia="Times New Roman" w:hAnsi="Helvetica" w:cs="Arial"/>
          <w:kern w:val="0"/>
          <w:sz w:val="20"/>
          <w:szCs w:val="24"/>
          <w:lang w:eastAsia="lt-LT"/>
          <w14:ligatures w14:val="none"/>
        </w:rPr>
        <w:t>ioj</w:t>
      </w:r>
      <w:r w:rsidR="006A2759" w:rsidRPr="00997FB0">
        <w:rPr>
          <w:rFonts w:ascii="Helvetica" w:eastAsia="Times New Roman" w:hAnsi="Helvetica" w:cs="Arial"/>
          <w:kern w:val="0"/>
          <w:sz w:val="20"/>
          <w:szCs w:val="24"/>
          <w:lang w:eastAsia="lt-LT"/>
          <w14:ligatures w14:val="none"/>
        </w:rPr>
        <w:t>e iš SEQ ID Nr. 55-69; ir (b) sunkiosios grandinės kintam</w:t>
      </w:r>
      <w:r w:rsidR="009E67D6" w:rsidRPr="00997FB0">
        <w:rPr>
          <w:rFonts w:ascii="Helvetica" w:eastAsia="Times New Roman" w:hAnsi="Helvetica" w:cs="Arial"/>
          <w:kern w:val="0"/>
          <w:sz w:val="20"/>
          <w:szCs w:val="24"/>
          <w:lang w:eastAsia="lt-LT"/>
          <w14:ligatures w14:val="none"/>
        </w:rPr>
        <w:t>ą</w:t>
      </w:r>
      <w:r w:rsidR="006A2759" w:rsidRPr="00997FB0">
        <w:rPr>
          <w:rFonts w:ascii="Helvetica" w:eastAsia="Times New Roman" w:hAnsi="Helvetica" w:cs="Arial"/>
          <w:kern w:val="0"/>
          <w:sz w:val="20"/>
          <w:szCs w:val="24"/>
          <w:lang w:eastAsia="lt-LT"/>
          <w14:ligatures w14:val="none"/>
        </w:rPr>
        <w:t xml:space="preserve"> domen</w:t>
      </w:r>
      <w:r w:rsidR="009E67D6" w:rsidRPr="00997FB0">
        <w:rPr>
          <w:rFonts w:ascii="Helvetica" w:eastAsia="Times New Roman" w:hAnsi="Helvetica" w:cs="Arial"/>
          <w:kern w:val="0"/>
          <w:sz w:val="20"/>
          <w:szCs w:val="24"/>
          <w:lang w:eastAsia="lt-LT"/>
          <w14:ligatures w14:val="none"/>
        </w:rPr>
        <w:t>ą</w:t>
      </w:r>
      <w:r w:rsidR="006A2759" w:rsidRPr="00997FB0">
        <w:rPr>
          <w:rFonts w:ascii="Helvetica" w:eastAsia="Times New Roman" w:hAnsi="Helvetica" w:cs="Arial"/>
          <w:kern w:val="0"/>
          <w:sz w:val="20"/>
          <w:szCs w:val="24"/>
          <w:lang w:eastAsia="lt-LT"/>
          <w14:ligatures w14:val="none"/>
        </w:rPr>
        <w:t xml:space="preserve"> (V</w:t>
      </w:r>
      <w:r w:rsidR="006A2759" w:rsidRPr="00997FB0">
        <w:rPr>
          <w:rFonts w:ascii="Helvetica" w:eastAsia="Times New Roman" w:hAnsi="Helvetica" w:cs="Arial"/>
          <w:kern w:val="0"/>
          <w:sz w:val="20"/>
          <w:szCs w:val="24"/>
          <w:vertAlign w:val="subscript"/>
          <w:lang w:eastAsia="lt-LT"/>
          <w14:ligatures w14:val="none"/>
        </w:rPr>
        <w:t>H</w:t>
      </w:r>
      <w:r w:rsidR="006A2759" w:rsidRPr="00997FB0">
        <w:rPr>
          <w:rFonts w:ascii="Helvetica" w:eastAsia="Times New Roman" w:hAnsi="Helvetica" w:cs="Arial"/>
          <w:kern w:val="0"/>
          <w:sz w:val="20"/>
          <w:szCs w:val="24"/>
          <w:lang w:eastAsia="lt-LT"/>
          <w14:ligatures w14:val="none"/>
        </w:rPr>
        <w:t>), kuri</w:t>
      </w:r>
      <w:r w:rsidR="009E67D6" w:rsidRPr="00997FB0">
        <w:rPr>
          <w:rFonts w:ascii="Helvetica" w:eastAsia="Times New Roman" w:hAnsi="Helvetica" w:cs="Arial"/>
          <w:kern w:val="0"/>
          <w:sz w:val="20"/>
          <w:szCs w:val="24"/>
          <w:lang w:eastAsia="lt-LT"/>
          <w14:ligatures w14:val="none"/>
        </w:rPr>
        <w:t>s</w:t>
      </w:r>
      <w:r w:rsidR="006A2759" w:rsidRPr="00997FB0">
        <w:rPr>
          <w:rFonts w:ascii="Helvetica" w:eastAsia="Times New Roman" w:hAnsi="Helvetica" w:cs="Arial"/>
          <w:kern w:val="0"/>
          <w:sz w:val="20"/>
          <w:szCs w:val="24"/>
          <w:lang w:eastAsia="lt-LT"/>
          <w14:ligatures w14:val="none"/>
        </w:rPr>
        <w:t xml:space="preserve"> yra bent 90%, </w:t>
      </w:r>
      <w:r w:rsidR="009E67D6" w:rsidRPr="00997FB0">
        <w:rPr>
          <w:rFonts w:ascii="Helvetica" w:eastAsia="Times New Roman" w:hAnsi="Helvetica" w:cs="Arial"/>
          <w:kern w:val="0"/>
          <w:sz w:val="20"/>
          <w:szCs w:val="24"/>
          <w:lang w:eastAsia="lt-LT"/>
          <w14:ligatures w14:val="none"/>
        </w:rPr>
        <w:t xml:space="preserve">bent </w:t>
      </w:r>
      <w:r w:rsidR="006A2759" w:rsidRPr="00997FB0">
        <w:rPr>
          <w:rFonts w:ascii="Helvetica" w:eastAsia="Times New Roman" w:hAnsi="Helvetica" w:cs="Arial"/>
          <w:kern w:val="0"/>
          <w:sz w:val="20"/>
          <w:szCs w:val="24"/>
          <w:lang w:eastAsia="lt-LT"/>
          <w14:ligatures w14:val="none"/>
        </w:rPr>
        <w:t xml:space="preserve">95% arba 100% </w:t>
      </w:r>
      <w:r w:rsidR="009E67D6" w:rsidRPr="00997FB0">
        <w:rPr>
          <w:rFonts w:ascii="Helvetica" w:eastAsia="Times New Roman" w:hAnsi="Helvetica" w:cs="Arial"/>
          <w:kern w:val="0"/>
          <w:sz w:val="20"/>
          <w:szCs w:val="24"/>
          <w:lang w:eastAsia="lt-LT"/>
          <w14:ligatures w14:val="none"/>
        </w:rPr>
        <w:t xml:space="preserve">tapatus </w:t>
      </w:r>
      <w:r w:rsidR="006A2759" w:rsidRPr="00997FB0">
        <w:rPr>
          <w:rFonts w:ascii="Helvetica" w:eastAsia="Times New Roman" w:hAnsi="Helvetica" w:cs="Arial"/>
          <w:kern w:val="0"/>
          <w:sz w:val="20"/>
          <w:szCs w:val="24"/>
          <w:lang w:eastAsia="lt-LT"/>
          <w14:ligatures w14:val="none"/>
        </w:rPr>
        <w:t>aminorūgščių sekai, nurodytai SEQ ID Nr. 53: arba</w:t>
      </w:r>
    </w:p>
    <w:p w14:paraId="4F23041B" w14:textId="24F09B2D" w:rsidR="006A2759" w:rsidRPr="00997FB0" w:rsidRDefault="00B476E5"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w:t>
      </w:r>
      <w:r w:rsidR="006A2759" w:rsidRPr="00997FB0">
        <w:rPr>
          <w:rFonts w:ascii="Helvetica" w:eastAsia="Times New Roman" w:hAnsi="Helvetica" w:cs="Arial"/>
          <w:kern w:val="0"/>
          <w:sz w:val="20"/>
          <w:szCs w:val="24"/>
          <w:lang w:eastAsia="lt-LT"/>
          <w14:ligatures w14:val="none"/>
        </w:rPr>
        <w:t>a) lengvosios grandinės kintam</w:t>
      </w:r>
      <w:r w:rsidR="009E67D6" w:rsidRPr="00997FB0">
        <w:rPr>
          <w:rFonts w:ascii="Helvetica" w:eastAsia="Times New Roman" w:hAnsi="Helvetica" w:cs="Arial"/>
          <w:kern w:val="0"/>
          <w:sz w:val="20"/>
          <w:szCs w:val="24"/>
          <w:lang w:eastAsia="lt-LT"/>
          <w14:ligatures w14:val="none"/>
        </w:rPr>
        <w:t>ą</w:t>
      </w:r>
      <w:r w:rsidR="006A2759" w:rsidRPr="00997FB0">
        <w:rPr>
          <w:rFonts w:ascii="Helvetica" w:eastAsia="Times New Roman" w:hAnsi="Helvetica" w:cs="Arial"/>
          <w:kern w:val="0"/>
          <w:sz w:val="20"/>
          <w:szCs w:val="24"/>
          <w:lang w:eastAsia="lt-LT"/>
          <w14:ligatures w14:val="none"/>
        </w:rPr>
        <w:t xml:space="preserve"> domen</w:t>
      </w:r>
      <w:r w:rsidR="009E67D6" w:rsidRPr="00997FB0">
        <w:rPr>
          <w:rFonts w:ascii="Helvetica" w:eastAsia="Times New Roman" w:hAnsi="Helvetica" w:cs="Arial"/>
          <w:kern w:val="0"/>
          <w:sz w:val="20"/>
          <w:szCs w:val="24"/>
          <w:lang w:eastAsia="lt-LT"/>
          <w14:ligatures w14:val="none"/>
        </w:rPr>
        <w:t>ą</w:t>
      </w:r>
      <w:r w:rsidR="006A2759" w:rsidRPr="00997FB0">
        <w:rPr>
          <w:rFonts w:ascii="Helvetica" w:eastAsia="Times New Roman" w:hAnsi="Helvetica" w:cs="Arial"/>
          <w:kern w:val="0"/>
          <w:sz w:val="20"/>
          <w:szCs w:val="24"/>
          <w:lang w:eastAsia="lt-LT"/>
          <w14:ligatures w14:val="none"/>
        </w:rPr>
        <w:t xml:space="preserve"> (V</w:t>
      </w:r>
      <w:r w:rsidR="006A2759" w:rsidRPr="00997FB0">
        <w:rPr>
          <w:rFonts w:ascii="Helvetica" w:eastAsia="Times New Roman" w:hAnsi="Helvetica" w:cs="Arial"/>
          <w:kern w:val="0"/>
          <w:sz w:val="20"/>
          <w:szCs w:val="24"/>
          <w:vertAlign w:val="subscript"/>
          <w:lang w:eastAsia="lt-LT"/>
          <w14:ligatures w14:val="none"/>
        </w:rPr>
        <w:t>L</w:t>
      </w:r>
      <w:r w:rsidR="006A2759" w:rsidRPr="00997FB0">
        <w:rPr>
          <w:rFonts w:ascii="Helvetica" w:eastAsia="Times New Roman" w:hAnsi="Helvetica" w:cs="Arial"/>
          <w:kern w:val="0"/>
          <w:sz w:val="20"/>
          <w:szCs w:val="24"/>
          <w:lang w:eastAsia="lt-LT"/>
          <w14:ligatures w14:val="none"/>
        </w:rPr>
        <w:t xml:space="preserve">), kuris yra bent 90%, </w:t>
      </w:r>
      <w:r w:rsidR="009E67D6" w:rsidRPr="00997FB0">
        <w:rPr>
          <w:rFonts w:ascii="Helvetica" w:eastAsia="Times New Roman" w:hAnsi="Helvetica" w:cs="Arial"/>
          <w:kern w:val="0"/>
          <w:sz w:val="20"/>
          <w:szCs w:val="24"/>
          <w:lang w:eastAsia="lt-LT"/>
          <w14:ligatures w14:val="none"/>
        </w:rPr>
        <w:t xml:space="preserve">bent </w:t>
      </w:r>
      <w:r w:rsidR="006A2759" w:rsidRPr="00997FB0">
        <w:rPr>
          <w:rFonts w:ascii="Helvetica" w:eastAsia="Times New Roman" w:hAnsi="Helvetica" w:cs="Arial"/>
          <w:kern w:val="0"/>
          <w:sz w:val="20"/>
          <w:szCs w:val="24"/>
          <w:lang w:eastAsia="lt-LT"/>
          <w14:ligatures w14:val="none"/>
        </w:rPr>
        <w:t xml:space="preserve">95% arba 100% </w:t>
      </w:r>
      <w:r w:rsidR="009E67D6" w:rsidRPr="00997FB0">
        <w:rPr>
          <w:rFonts w:ascii="Helvetica" w:eastAsia="Times New Roman" w:hAnsi="Helvetica" w:cs="Arial"/>
          <w:kern w:val="0"/>
          <w:sz w:val="20"/>
          <w:szCs w:val="24"/>
          <w:lang w:eastAsia="lt-LT"/>
          <w14:ligatures w14:val="none"/>
        </w:rPr>
        <w:t xml:space="preserve">tapatus </w:t>
      </w:r>
      <w:r w:rsidR="006A2759" w:rsidRPr="00997FB0">
        <w:rPr>
          <w:rFonts w:ascii="Helvetica" w:eastAsia="Times New Roman" w:hAnsi="Helvetica" w:cs="Arial"/>
          <w:kern w:val="0"/>
          <w:sz w:val="20"/>
          <w:szCs w:val="24"/>
          <w:lang w:eastAsia="lt-LT"/>
          <w14:ligatures w14:val="none"/>
        </w:rPr>
        <w:t xml:space="preserve">aminorūgščių sekai, </w:t>
      </w:r>
      <w:r w:rsidR="009E67D6" w:rsidRPr="00997FB0">
        <w:rPr>
          <w:rFonts w:ascii="Helvetica" w:eastAsia="Times New Roman" w:hAnsi="Helvetica" w:cs="Arial"/>
          <w:kern w:val="0"/>
          <w:sz w:val="20"/>
          <w:szCs w:val="24"/>
          <w:lang w:eastAsia="lt-LT"/>
          <w14:ligatures w14:val="none"/>
        </w:rPr>
        <w:t>nurody</w:t>
      </w:r>
      <w:r w:rsidR="006A2759" w:rsidRPr="00997FB0">
        <w:rPr>
          <w:rFonts w:ascii="Helvetica" w:eastAsia="Times New Roman" w:hAnsi="Helvetica" w:cs="Arial"/>
          <w:kern w:val="0"/>
          <w:sz w:val="20"/>
          <w:szCs w:val="24"/>
          <w:lang w:eastAsia="lt-LT"/>
          <w14:ligatures w14:val="none"/>
        </w:rPr>
        <w:t>tai bet kuri</w:t>
      </w:r>
      <w:r w:rsidR="009E67D6" w:rsidRPr="00997FB0">
        <w:rPr>
          <w:rFonts w:ascii="Helvetica" w:eastAsia="Times New Roman" w:hAnsi="Helvetica" w:cs="Arial"/>
          <w:kern w:val="0"/>
          <w:sz w:val="20"/>
          <w:szCs w:val="24"/>
          <w:lang w:eastAsia="lt-LT"/>
          <w14:ligatures w14:val="none"/>
        </w:rPr>
        <w:t>oj</w:t>
      </w:r>
      <w:r w:rsidR="006A2759" w:rsidRPr="00997FB0">
        <w:rPr>
          <w:rFonts w:ascii="Helvetica" w:eastAsia="Times New Roman" w:hAnsi="Helvetica" w:cs="Arial"/>
          <w:kern w:val="0"/>
          <w:sz w:val="20"/>
          <w:szCs w:val="24"/>
          <w:lang w:eastAsia="lt-LT"/>
          <w14:ligatures w14:val="none"/>
        </w:rPr>
        <w:t>e iš SEQ ID Nr. 55-69; ir (b) sunkiosios grandinės kintam</w:t>
      </w:r>
      <w:r w:rsidR="009E67D6" w:rsidRPr="00997FB0">
        <w:rPr>
          <w:rFonts w:ascii="Helvetica" w:eastAsia="Times New Roman" w:hAnsi="Helvetica" w:cs="Arial"/>
          <w:kern w:val="0"/>
          <w:sz w:val="20"/>
          <w:szCs w:val="24"/>
          <w:lang w:eastAsia="lt-LT"/>
          <w14:ligatures w14:val="none"/>
        </w:rPr>
        <w:t>ą</w:t>
      </w:r>
      <w:r w:rsidR="006A2759" w:rsidRPr="00997FB0">
        <w:rPr>
          <w:rFonts w:ascii="Helvetica" w:eastAsia="Times New Roman" w:hAnsi="Helvetica" w:cs="Arial"/>
          <w:kern w:val="0"/>
          <w:sz w:val="20"/>
          <w:szCs w:val="24"/>
          <w:lang w:eastAsia="lt-LT"/>
          <w14:ligatures w14:val="none"/>
        </w:rPr>
        <w:t xml:space="preserve"> domen</w:t>
      </w:r>
      <w:r w:rsidR="009E67D6" w:rsidRPr="00997FB0">
        <w:rPr>
          <w:rFonts w:ascii="Helvetica" w:eastAsia="Times New Roman" w:hAnsi="Helvetica" w:cs="Arial"/>
          <w:kern w:val="0"/>
          <w:sz w:val="20"/>
          <w:szCs w:val="24"/>
          <w:lang w:eastAsia="lt-LT"/>
          <w14:ligatures w14:val="none"/>
        </w:rPr>
        <w:t>ą</w:t>
      </w:r>
      <w:r w:rsidR="006A2759" w:rsidRPr="00997FB0">
        <w:rPr>
          <w:rFonts w:ascii="Helvetica" w:eastAsia="Times New Roman" w:hAnsi="Helvetica" w:cs="Arial"/>
          <w:kern w:val="0"/>
          <w:sz w:val="20"/>
          <w:szCs w:val="24"/>
          <w:lang w:eastAsia="lt-LT"/>
          <w14:ligatures w14:val="none"/>
        </w:rPr>
        <w:t xml:space="preserve"> (V</w:t>
      </w:r>
      <w:r w:rsidR="006A2759" w:rsidRPr="00997FB0">
        <w:rPr>
          <w:rFonts w:ascii="Helvetica" w:eastAsia="Times New Roman" w:hAnsi="Helvetica" w:cs="Arial"/>
          <w:kern w:val="0"/>
          <w:sz w:val="20"/>
          <w:szCs w:val="24"/>
          <w:vertAlign w:val="subscript"/>
          <w:lang w:eastAsia="lt-LT"/>
          <w14:ligatures w14:val="none"/>
        </w:rPr>
        <w:t>H</w:t>
      </w:r>
      <w:r w:rsidR="006A2759" w:rsidRPr="00997FB0">
        <w:rPr>
          <w:rFonts w:ascii="Helvetica" w:eastAsia="Times New Roman" w:hAnsi="Helvetica" w:cs="Arial"/>
          <w:kern w:val="0"/>
          <w:sz w:val="20"/>
          <w:szCs w:val="24"/>
          <w:lang w:eastAsia="lt-LT"/>
          <w14:ligatures w14:val="none"/>
        </w:rPr>
        <w:t>), kuri</w:t>
      </w:r>
      <w:r w:rsidR="009E67D6" w:rsidRPr="00997FB0">
        <w:rPr>
          <w:rFonts w:ascii="Helvetica" w:eastAsia="Times New Roman" w:hAnsi="Helvetica" w:cs="Arial"/>
          <w:kern w:val="0"/>
          <w:sz w:val="20"/>
          <w:szCs w:val="24"/>
          <w:lang w:eastAsia="lt-LT"/>
          <w14:ligatures w14:val="none"/>
        </w:rPr>
        <w:t>s</w:t>
      </w:r>
      <w:r w:rsidR="006A2759" w:rsidRPr="00997FB0">
        <w:rPr>
          <w:rFonts w:ascii="Helvetica" w:eastAsia="Times New Roman" w:hAnsi="Helvetica" w:cs="Arial"/>
          <w:kern w:val="0"/>
          <w:sz w:val="20"/>
          <w:szCs w:val="24"/>
          <w:lang w:eastAsia="lt-LT"/>
          <w14:ligatures w14:val="none"/>
        </w:rPr>
        <w:t xml:space="preserve"> yra bent 90%, </w:t>
      </w:r>
      <w:r w:rsidR="009E67D6" w:rsidRPr="00997FB0">
        <w:rPr>
          <w:rFonts w:ascii="Helvetica" w:eastAsia="Times New Roman" w:hAnsi="Helvetica" w:cs="Arial"/>
          <w:kern w:val="0"/>
          <w:sz w:val="20"/>
          <w:szCs w:val="24"/>
          <w:lang w:eastAsia="lt-LT"/>
          <w14:ligatures w14:val="none"/>
        </w:rPr>
        <w:t xml:space="preserve">bent </w:t>
      </w:r>
      <w:r w:rsidR="006A2759" w:rsidRPr="00997FB0">
        <w:rPr>
          <w:rFonts w:ascii="Helvetica" w:eastAsia="Times New Roman" w:hAnsi="Helvetica" w:cs="Arial"/>
          <w:kern w:val="0"/>
          <w:sz w:val="20"/>
          <w:szCs w:val="24"/>
          <w:lang w:eastAsia="lt-LT"/>
          <w14:ligatures w14:val="none"/>
        </w:rPr>
        <w:t xml:space="preserve">95% arba 100% </w:t>
      </w:r>
      <w:r w:rsidR="009E67D6" w:rsidRPr="00997FB0">
        <w:rPr>
          <w:rFonts w:ascii="Helvetica" w:eastAsia="Times New Roman" w:hAnsi="Helvetica" w:cs="Arial"/>
          <w:kern w:val="0"/>
          <w:sz w:val="20"/>
          <w:szCs w:val="24"/>
          <w:lang w:eastAsia="lt-LT"/>
          <w14:ligatures w14:val="none"/>
        </w:rPr>
        <w:t xml:space="preserve">tapatus </w:t>
      </w:r>
      <w:r w:rsidR="006A2759" w:rsidRPr="00997FB0">
        <w:rPr>
          <w:rFonts w:ascii="Helvetica" w:eastAsia="Times New Roman" w:hAnsi="Helvetica" w:cs="Arial"/>
          <w:kern w:val="0"/>
          <w:sz w:val="20"/>
          <w:szCs w:val="24"/>
          <w:lang w:eastAsia="lt-LT"/>
          <w14:ligatures w14:val="none"/>
        </w:rPr>
        <w:t xml:space="preserve">aminorūgščių sekai, </w:t>
      </w:r>
      <w:r w:rsidR="009E67D6" w:rsidRPr="00997FB0">
        <w:rPr>
          <w:rFonts w:ascii="Helvetica" w:eastAsia="Times New Roman" w:hAnsi="Helvetica" w:cs="Arial"/>
          <w:kern w:val="0"/>
          <w:sz w:val="20"/>
          <w:szCs w:val="24"/>
          <w:lang w:eastAsia="lt-LT"/>
          <w14:ligatures w14:val="none"/>
        </w:rPr>
        <w:t xml:space="preserve">nurodytai </w:t>
      </w:r>
      <w:r w:rsidR="006A2759" w:rsidRPr="00997FB0">
        <w:rPr>
          <w:rFonts w:ascii="Helvetica" w:eastAsia="Times New Roman" w:hAnsi="Helvetica" w:cs="Arial"/>
          <w:kern w:val="0"/>
          <w:sz w:val="20"/>
          <w:szCs w:val="24"/>
          <w:lang w:eastAsia="lt-LT"/>
          <w14:ligatures w14:val="none"/>
        </w:rPr>
        <w:t>SEQ ID Nr. 54.</w:t>
      </w:r>
    </w:p>
    <w:p w14:paraId="23141CEA" w14:textId="77777777" w:rsidR="00997FB0" w:rsidRPr="00997FB0" w:rsidRDefault="00997FB0" w:rsidP="00997FB0">
      <w:pPr>
        <w:spacing w:after="0" w:line="360" w:lineRule="auto"/>
        <w:jc w:val="both"/>
        <w:rPr>
          <w:rFonts w:ascii="Helvetica" w:eastAsia="Times New Roman" w:hAnsi="Helvetica" w:cs="Arial"/>
          <w:kern w:val="0"/>
          <w:sz w:val="20"/>
          <w:szCs w:val="24"/>
          <w:lang w:eastAsia="lt-LT"/>
          <w14:ligatures w14:val="none"/>
        </w:rPr>
      </w:pPr>
    </w:p>
    <w:p w14:paraId="0D616471" w14:textId="08BAFD8E"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10.</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skirta naudoti pagal bet kurį iš ankstesnių punktų, kur </w:t>
      </w:r>
      <w:r w:rsidR="00B476E5" w:rsidRPr="00997FB0">
        <w:rPr>
          <w:rFonts w:ascii="Helvetica" w:eastAsia="Times New Roman" w:hAnsi="Helvetica" w:cs="Arial"/>
          <w:kern w:val="0"/>
          <w:sz w:val="20"/>
          <w:szCs w:val="24"/>
          <w:lang w:eastAsia="lt-LT"/>
          <w14:ligatures w14:val="none"/>
        </w:rPr>
        <w:t>antikūnas prieš HBV</w:t>
      </w:r>
      <w:r w:rsidRPr="00997FB0">
        <w:rPr>
          <w:rFonts w:ascii="Helvetica" w:eastAsia="Times New Roman" w:hAnsi="Helvetica" w:cs="Arial"/>
          <w:kern w:val="0"/>
          <w:sz w:val="20"/>
          <w:szCs w:val="24"/>
          <w:lang w:eastAsia="lt-LT"/>
          <w14:ligatures w14:val="none"/>
        </w:rPr>
        <w:t xml:space="preserve"> apima:</w:t>
      </w:r>
    </w:p>
    <w:p w14:paraId="6C56F45A" w14:textId="234128AD" w:rsidR="006A2759" w:rsidRPr="00997FB0" w:rsidRDefault="009E67D6"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w:t>
      </w:r>
      <w:r w:rsidR="006A2759" w:rsidRPr="00997FB0">
        <w:rPr>
          <w:rFonts w:ascii="Helvetica" w:eastAsia="Times New Roman" w:hAnsi="Helvetica" w:cs="Arial"/>
          <w:kern w:val="0"/>
          <w:sz w:val="20"/>
          <w:szCs w:val="24"/>
          <w:lang w:eastAsia="lt-LT"/>
          <w14:ligatures w14:val="none"/>
        </w:rPr>
        <w:t>a) lengvosios grandinės kintam</w:t>
      </w:r>
      <w:r w:rsidRPr="00997FB0">
        <w:rPr>
          <w:rFonts w:ascii="Helvetica" w:eastAsia="Times New Roman" w:hAnsi="Helvetica" w:cs="Arial"/>
          <w:kern w:val="0"/>
          <w:sz w:val="20"/>
          <w:szCs w:val="24"/>
          <w:lang w:eastAsia="lt-LT"/>
          <w14:ligatures w14:val="none"/>
        </w:rPr>
        <w:t>o</w:t>
      </w:r>
      <w:r w:rsidR="006A2759" w:rsidRPr="00997FB0">
        <w:rPr>
          <w:rFonts w:ascii="Helvetica" w:eastAsia="Times New Roman" w:hAnsi="Helvetica" w:cs="Arial"/>
          <w:kern w:val="0"/>
          <w:sz w:val="20"/>
          <w:szCs w:val="24"/>
          <w:lang w:eastAsia="lt-LT"/>
          <w14:ligatures w14:val="none"/>
        </w:rPr>
        <w:t xml:space="preserve"> domen</w:t>
      </w:r>
      <w:r w:rsidRPr="00997FB0">
        <w:rPr>
          <w:rFonts w:ascii="Helvetica" w:eastAsia="Times New Roman" w:hAnsi="Helvetica" w:cs="Arial"/>
          <w:kern w:val="0"/>
          <w:sz w:val="20"/>
          <w:szCs w:val="24"/>
          <w:lang w:eastAsia="lt-LT"/>
          <w14:ligatures w14:val="none"/>
        </w:rPr>
        <w:t>o</w:t>
      </w:r>
      <w:r w:rsidR="006A2759" w:rsidRPr="00997FB0">
        <w:rPr>
          <w:rFonts w:ascii="Helvetica" w:eastAsia="Times New Roman" w:hAnsi="Helvetica" w:cs="Arial"/>
          <w:kern w:val="0"/>
          <w:sz w:val="20"/>
          <w:szCs w:val="24"/>
          <w:lang w:eastAsia="lt-LT"/>
          <w14:ligatures w14:val="none"/>
        </w:rPr>
        <w:t xml:space="preserve"> (V</w:t>
      </w:r>
      <w:r w:rsidR="006A2759" w:rsidRPr="00997FB0">
        <w:rPr>
          <w:rFonts w:ascii="Helvetica" w:eastAsia="Times New Roman" w:hAnsi="Helvetica" w:cs="Arial"/>
          <w:kern w:val="0"/>
          <w:sz w:val="20"/>
          <w:szCs w:val="24"/>
          <w:vertAlign w:val="subscript"/>
          <w:lang w:eastAsia="lt-LT"/>
          <w14:ligatures w14:val="none"/>
        </w:rPr>
        <w:t>L</w:t>
      </w:r>
      <w:r w:rsidR="006A2759" w:rsidRPr="00997FB0">
        <w:rPr>
          <w:rFonts w:ascii="Helvetica" w:eastAsia="Times New Roman" w:hAnsi="Helvetica" w:cs="Arial"/>
          <w:kern w:val="0"/>
          <w:sz w:val="20"/>
          <w:szCs w:val="24"/>
          <w:lang w:eastAsia="lt-LT"/>
          <w14:ligatures w14:val="none"/>
        </w:rPr>
        <w:t>) aminorūgščių sek</w:t>
      </w:r>
      <w:r w:rsidRPr="00997FB0">
        <w:rPr>
          <w:rFonts w:ascii="Helvetica" w:eastAsia="Times New Roman" w:hAnsi="Helvetica" w:cs="Arial"/>
          <w:kern w:val="0"/>
          <w:sz w:val="20"/>
          <w:szCs w:val="24"/>
          <w:lang w:eastAsia="lt-LT"/>
          <w14:ligatures w14:val="none"/>
        </w:rPr>
        <w:t>ą, nurodytą</w:t>
      </w:r>
      <w:r w:rsidR="006A2759" w:rsidRPr="00997FB0">
        <w:rPr>
          <w:rFonts w:ascii="Helvetica" w:eastAsia="Times New Roman" w:hAnsi="Helvetica" w:cs="Arial"/>
          <w:kern w:val="0"/>
          <w:sz w:val="20"/>
          <w:szCs w:val="24"/>
          <w:lang w:eastAsia="lt-LT"/>
          <w14:ligatures w14:val="none"/>
        </w:rPr>
        <w:t xml:space="preserve"> SEQ ID Nr. 59; ir (b) sunkiosios grandinės kintam</w:t>
      </w:r>
      <w:r w:rsidRPr="00997FB0">
        <w:rPr>
          <w:rFonts w:ascii="Helvetica" w:eastAsia="Times New Roman" w:hAnsi="Helvetica" w:cs="Arial"/>
          <w:kern w:val="0"/>
          <w:sz w:val="20"/>
          <w:szCs w:val="24"/>
          <w:lang w:eastAsia="lt-LT"/>
          <w14:ligatures w14:val="none"/>
        </w:rPr>
        <w:t>o</w:t>
      </w:r>
      <w:r w:rsidR="006A2759" w:rsidRPr="00997FB0">
        <w:rPr>
          <w:rFonts w:ascii="Helvetica" w:eastAsia="Times New Roman" w:hAnsi="Helvetica" w:cs="Arial"/>
          <w:kern w:val="0"/>
          <w:sz w:val="20"/>
          <w:szCs w:val="24"/>
          <w:lang w:eastAsia="lt-LT"/>
          <w14:ligatures w14:val="none"/>
        </w:rPr>
        <w:t xml:space="preserve"> domen</w:t>
      </w:r>
      <w:r w:rsidRPr="00997FB0">
        <w:rPr>
          <w:rFonts w:ascii="Helvetica" w:eastAsia="Times New Roman" w:hAnsi="Helvetica" w:cs="Arial"/>
          <w:kern w:val="0"/>
          <w:sz w:val="20"/>
          <w:szCs w:val="24"/>
          <w:lang w:eastAsia="lt-LT"/>
          <w14:ligatures w14:val="none"/>
        </w:rPr>
        <w:t>o</w:t>
      </w:r>
      <w:r w:rsidR="006A2759" w:rsidRPr="00997FB0">
        <w:rPr>
          <w:rFonts w:ascii="Helvetica" w:eastAsia="Times New Roman" w:hAnsi="Helvetica" w:cs="Arial"/>
          <w:kern w:val="0"/>
          <w:sz w:val="20"/>
          <w:szCs w:val="24"/>
          <w:lang w:eastAsia="lt-LT"/>
          <w14:ligatures w14:val="none"/>
        </w:rPr>
        <w:t xml:space="preserve"> (V</w:t>
      </w:r>
      <w:r w:rsidR="006A2759" w:rsidRPr="00997FB0">
        <w:rPr>
          <w:rFonts w:ascii="Helvetica" w:eastAsia="Times New Roman" w:hAnsi="Helvetica" w:cs="Arial"/>
          <w:kern w:val="0"/>
          <w:sz w:val="20"/>
          <w:szCs w:val="24"/>
          <w:vertAlign w:val="subscript"/>
          <w:lang w:eastAsia="lt-LT"/>
          <w14:ligatures w14:val="none"/>
        </w:rPr>
        <w:t>H</w:t>
      </w:r>
      <w:r w:rsidR="006A2759" w:rsidRPr="00997FB0">
        <w:rPr>
          <w:rFonts w:ascii="Helvetica" w:eastAsia="Times New Roman" w:hAnsi="Helvetica" w:cs="Arial"/>
          <w:kern w:val="0"/>
          <w:sz w:val="20"/>
          <w:szCs w:val="24"/>
          <w:lang w:eastAsia="lt-LT"/>
          <w14:ligatures w14:val="none"/>
        </w:rPr>
        <w:t>) aminorūgščių sek</w:t>
      </w:r>
      <w:r w:rsidRPr="00997FB0">
        <w:rPr>
          <w:rFonts w:ascii="Helvetica" w:eastAsia="Times New Roman" w:hAnsi="Helvetica" w:cs="Arial"/>
          <w:kern w:val="0"/>
          <w:sz w:val="20"/>
          <w:szCs w:val="24"/>
          <w:lang w:eastAsia="lt-LT"/>
          <w14:ligatures w14:val="none"/>
        </w:rPr>
        <w:t>ą, nurodytą</w:t>
      </w:r>
      <w:r w:rsidR="006A2759" w:rsidRPr="00997FB0">
        <w:rPr>
          <w:rFonts w:ascii="Helvetica" w:eastAsia="Times New Roman" w:hAnsi="Helvetica" w:cs="Arial"/>
          <w:kern w:val="0"/>
          <w:sz w:val="20"/>
          <w:szCs w:val="24"/>
          <w:lang w:eastAsia="lt-LT"/>
          <w14:ligatures w14:val="none"/>
        </w:rPr>
        <w:t xml:space="preserve"> SEQ ID Nr. 53.</w:t>
      </w:r>
    </w:p>
    <w:p w14:paraId="5D54B0B2" w14:textId="77777777" w:rsidR="00997FB0" w:rsidRPr="00997FB0" w:rsidRDefault="00997FB0" w:rsidP="00997FB0">
      <w:pPr>
        <w:spacing w:after="0" w:line="360" w:lineRule="auto"/>
        <w:jc w:val="both"/>
        <w:rPr>
          <w:rFonts w:ascii="Helvetica" w:eastAsia="Times New Roman" w:hAnsi="Helvetica" w:cs="Arial"/>
          <w:kern w:val="0"/>
          <w:sz w:val="20"/>
          <w:szCs w:val="24"/>
          <w:lang w:eastAsia="lt-LT"/>
          <w14:ligatures w14:val="none"/>
        </w:rPr>
      </w:pPr>
    </w:p>
    <w:p w14:paraId="2DDCC91E" w14:textId="7B002A9A"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11.</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skirta naudoti pagal bet kurį iš ankstesnių punktų, kur </w:t>
      </w:r>
      <w:r w:rsidR="00B476E5" w:rsidRPr="00997FB0">
        <w:rPr>
          <w:rFonts w:ascii="Helvetica" w:eastAsia="Times New Roman" w:hAnsi="Helvetica" w:cs="Arial"/>
          <w:kern w:val="0"/>
          <w:sz w:val="20"/>
          <w:szCs w:val="24"/>
          <w:lang w:eastAsia="lt-LT"/>
          <w14:ligatures w14:val="none"/>
        </w:rPr>
        <w:t>antikūnas prieš HBV</w:t>
      </w:r>
      <w:r w:rsidRPr="00997FB0">
        <w:rPr>
          <w:rFonts w:ascii="Helvetica" w:eastAsia="Times New Roman" w:hAnsi="Helvetica" w:cs="Arial"/>
          <w:kern w:val="0"/>
          <w:sz w:val="20"/>
          <w:szCs w:val="24"/>
          <w:lang w:eastAsia="lt-LT"/>
          <w14:ligatures w14:val="none"/>
        </w:rPr>
        <w:t xml:space="preserve"> apima:</w:t>
      </w:r>
    </w:p>
    <w:p w14:paraId="0A1C4E3B" w14:textId="138D7C88"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 xml:space="preserve">(a) </w:t>
      </w:r>
      <w:r w:rsidR="009E67D6" w:rsidRPr="00997FB0">
        <w:rPr>
          <w:rFonts w:ascii="Helvetica" w:eastAsia="Times New Roman" w:hAnsi="Helvetica" w:cs="Arial"/>
          <w:kern w:val="0"/>
          <w:sz w:val="20"/>
          <w:szCs w:val="24"/>
          <w:lang w:eastAsia="lt-LT"/>
          <w14:ligatures w14:val="none"/>
        </w:rPr>
        <w:t>lengvąją grandinę</w:t>
      </w:r>
      <w:r w:rsidRPr="00997FB0">
        <w:rPr>
          <w:rFonts w:ascii="Helvetica" w:eastAsia="Times New Roman" w:hAnsi="Helvetica" w:cs="Arial"/>
          <w:kern w:val="0"/>
          <w:sz w:val="20"/>
          <w:szCs w:val="24"/>
          <w:lang w:eastAsia="lt-LT"/>
          <w14:ligatures w14:val="none"/>
        </w:rPr>
        <w:t xml:space="preserve">, kuri yra bent 90%, </w:t>
      </w:r>
      <w:r w:rsidR="009E67D6" w:rsidRPr="00997FB0">
        <w:rPr>
          <w:rFonts w:ascii="Helvetica" w:eastAsia="Times New Roman" w:hAnsi="Helvetica" w:cs="Arial"/>
          <w:kern w:val="0"/>
          <w:sz w:val="20"/>
          <w:szCs w:val="24"/>
          <w:lang w:eastAsia="lt-LT"/>
          <w14:ligatures w14:val="none"/>
        </w:rPr>
        <w:t xml:space="preserve">bent </w:t>
      </w:r>
      <w:r w:rsidRPr="00997FB0">
        <w:rPr>
          <w:rFonts w:ascii="Helvetica" w:eastAsia="Times New Roman" w:hAnsi="Helvetica" w:cs="Arial"/>
          <w:kern w:val="0"/>
          <w:sz w:val="20"/>
          <w:szCs w:val="24"/>
          <w:lang w:eastAsia="lt-LT"/>
          <w14:ligatures w14:val="none"/>
        </w:rPr>
        <w:t xml:space="preserve">95% arba 100% </w:t>
      </w:r>
      <w:r w:rsidR="009E67D6" w:rsidRPr="00997FB0">
        <w:rPr>
          <w:rFonts w:ascii="Helvetica" w:eastAsia="Times New Roman" w:hAnsi="Helvetica" w:cs="Arial"/>
          <w:kern w:val="0"/>
          <w:sz w:val="20"/>
          <w:szCs w:val="24"/>
          <w:lang w:eastAsia="lt-LT"/>
          <w14:ligatures w14:val="none"/>
        </w:rPr>
        <w:t>tapati</w:t>
      </w:r>
      <w:r w:rsidRPr="00997FB0">
        <w:rPr>
          <w:rFonts w:ascii="Helvetica" w:eastAsia="Times New Roman" w:hAnsi="Helvetica" w:cs="Arial"/>
          <w:kern w:val="0"/>
          <w:sz w:val="20"/>
          <w:szCs w:val="24"/>
          <w:lang w:eastAsia="lt-LT"/>
          <w14:ligatures w14:val="none"/>
        </w:rPr>
        <w:t xml:space="preserve"> aminorūgščių sekai, </w:t>
      </w:r>
      <w:r w:rsidR="009E67D6" w:rsidRPr="00997FB0">
        <w:rPr>
          <w:rFonts w:ascii="Helvetica" w:eastAsia="Times New Roman" w:hAnsi="Helvetica" w:cs="Arial"/>
          <w:kern w:val="0"/>
          <w:sz w:val="20"/>
          <w:szCs w:val="24"/>
          <w:lang w:eastAsia="lt-LT"/>
          <w14:ligatures w14:val="none"/>
        </w:rPr>
        <w:t>nurodytai</w:t>
      </w:r>
      <w:r w:rsidRPr="00997FB0">
        <w:rPr>
          <w:rFonts w:ascii="Helvetica" w:eastAsia="Times New Roman" w:hAnsi="Helvetica" w:cs="Arial"/>
          <w:kern w:val="0"/>
          <w:sz w:val="20"/>
          <w:szCs w:val="24"/>
          <w:lang w:eastAsia="lt-LT"/>
          <w14:ligatures w14:val="none"/>
        </w:rPr>
        <w:t xml:space="preserve"> SEQ ID Nr. 73, ir (b) sunki</w:t>
      </w:r>
      <w:r w:rsidR="002657BF" w:rsidRPr="00997FB0">
        <w:rPr>
          <w:rFonts w:ascii="Helvetica" w:eastAsia="Times New Roman" w:hAnsi="Helvetica" w:cs="Arial"/>
          <w:kern w:val="0"/>
          <w:sz w:val="20"/>
          <w:szCs w:val="24"/>
          <w:lang w:eastAsia="lt-LT"/>
          <w14:ligatures w14:val="none"/>
        </w:rPr>
        <w:t>ą</w:t>
      </w:r>
      <w:r w:rsidRPr="00997FB0">
        <w:rPr>
          <w:rFonts w:ascii="Helvetica" w:eastAsia="Times New Roman" w:hAnsi="Helvetica" w:cs="Arial"/>
          <w:kern w:val="0"/>
          <w:sz w:val="20"/>
          <w:szCs w:val="24"/>
          <w:lang w:eastAsia="lt-LT"/>
          <w14:ligatures w14:val="none"/>
        </w:rPr>
        <w:t>j</w:t>
      </w:r>
      <w:r w:rsidR="002657BF" w:rsidRPr="00997FB0">
        <w:rPr>
          <w:rFonts w:ascii="Helvetica" w:eastAsia="Times New Roman" w:hAnsi="Helvetica" w:cs="Arial"/>
          <w:kern w:val="0"/>
          <w:sz w:val="20"/>
          <w:szCs w:val="24"/>
          <w:lang w:eastAsia="lt-LT"/>
          <w14:ligatures w14:val="none"/>
        </w:rPr>
        <w:t>ą</w:t>
      </w:r>
      <w:r w:rsidRPr="00997FB0">
        <w:rPr>
          <w:rFonts w:ascii="Helvetica" w:eastAsia="Times New Roman" w:hAnsi="Helvetica" w:cs="Arial"/>
          <w:kern w:val="0"/>
          <w:sz w:val="20"/>
          <w:szCs w:val="24"/>
          <w:lang w:eastAsia="lt-LT"/>
          <w14:ligatures w14:val="none"/>
        </w:rPr>
        <w:t xml:space="preserve"> grandin</w:t>
      </w:r>
      <w:r w:rsidR="002657BF" w:rsidRPr="00997FB0">
        <w:rPr>
          <w:rFonts w:ascii="Helvetica" w:eastAsia="Times New Roman" w:hAnsi="Helvetica" w:cs="Arial"/>
          <w:kern w:val="0"/>
          <w:sz w:val="20"/>
          <w:szCs w:val="24"/>
          <w:lang w:eastAsia="lt-LT"/>
          <w14:ligatures w14:val="none"/>
        </w:rPr>
        <w:t>ę</w:t>
      </w:r>
      <w:r w:rsidRPr="00997FB0">
        <w:rPr>
          <w:rFonts w:ascii="Helvetica" w:eastAsia="Times New Roman" w:hAnsi="Helvetica" w:cs="Arial"/>
          <w:kern w:val="0"/>
          <w:sz w:val="20"/>
          <w:szCs w:val="24"/>
          <w:lang w:eastAsia="lt-LT"/>
          <w14:ligatures w14:val="none"/>
        </w:rPr>
        <w:t>, kuri yra bent 90%</w:t>
      </w:r>
      <w:r w:rsidR="002657BF" w:rsidRPr="00997FB0">
        <w:rPr>
          <w:rFonts w:ascii="Helvetica" w:eastAsia="Times New Roman" w:hAnsi="Helvetica" w:cs="Arial"/>
          <w:kern w:val="0"/>
          <w:sz w:val="20"/>
          <w:szCs w:val="24"/>
          <w:lang w:eastAsia="lt-LT"/>
          <w14:ligatures w14:val="none"/>
        </w:rPr>
        <w:t>, bent</w:t>
      </w:r>
      <w:r w:rsidRPr="00997FB0">
        <w:rPr>
          <w:rFonts w:ascii="Helvetica" w:eastAsia="Times New Roman" w:hAnsi="Helvetica" w:cs="Arial"/>
          <w:kern w:val="0"/>
          <w:sz w:val="20"/>
          <w:szCs w:val="24"/>
          <w:lang w:eastAsia="lt-LT"/>
          <w14:ligatures w14:val="none"/>
        </w:rPr>
        <w:t xml:space="preserve"> 95% arba 100% </w:t>
      </w:r>
      <w:r w:rsidR="009E67D6" w:rsidRPr="00997FB0">
        <w:rPr>
          <w:rFonts w:ascii="Helvetica" w:eastAsia="Times New Roman" w:hAnsi="Helvetica" w:cs="Arial"/>
          <w:kern w:val="0"/>
          <w:sz w:val="20"/>
          <w:szCs w:val="24"/>
          <w:lang w:eastAsia="lt-LT"/>
          <w14:ligatures w14:val="none"/>
        </w:rPr>
        <w:t>tapati</w:t>
      </w:r>
      <w:r w:rsidRPr="00997FB0">
        <w:rPr>
          <w:rFonts w:ascii="Helvetica" w:eastAsia="Times New Roman" w:hAnsi="Helvetica" w:cs="Arial"/>
          <w:kern w:val="0"/>
          <w:sz w:val="20"/>
          <w:szCs w:val="24"/>
          <w:lang w:eastAsia="lt-LT"/>
          <w14:ligatures w14:val="none"/>
        </w:rPr>
        <w:t xml:space="preserve"> aminorūgščių sekai,</w:t>
      </w:r>
      <w:bookmarkStart w:id="1" w:name="_Hlk147833835"/>
      <w:r w:rsidRPr="00997FB0">
        <w:rPr>
          <w:rFonts w:ascii="Helvetica" w:eastAsia="Times New Roman" w:hAnsi="Helvetica" w:cs="Arial"/>
          <w:kern w:val="0"/>
          <w:sz w:val="20"/>
          <w:szCs w:val="24"/>
          <w:lang w:eastAsia="lt-LT"/>
          <w14:ligatures w14:val="none"/>
        </w:rPr>
        <w:t xml:space="preserve"> </w:t>
      </w:r>
      <w:r w:rsidR="002657BF" w:rsidRPr="00997FB0">
        <w:rPr>
          <w:rFonts w:ascii="Helvetica" w:eastAsia="Times New Roman" w:hAnsi="Helvetica" w:cs="Arial"/>
          <w:kern w:val="0"/>
          <w:sz w:val="20"/>
          <w:szCs w:val="24"/>
          <w:lang w:eastAsia="lt-LT"/>
          <w14:ligatures w14:val="none"/>
        </w:rPr>
        <w:t xml:space="preserve">nurodytai </w:t>
      </w:r>
      <w:bookmarkEnd w:id="1"/>
      <w:r w:rsidRPr="00997FB0">
        <w:rPr>
          <w:rFonts w:ascii="Helvetica" w:eastAsia="Times New Roman" w:hAnsi="Helvetica" w:cs="Arial"/>
          <w:kern w:val="0"/>
          <w:sz w:val="20"/>
          <w:szCs w:val="24"/>
          <w:lang w:eastAsia="lt-LT"/>
          <w14:ligatures w14:val="none"/>
        </w:rPr>
        <w:t>bet kurioje iš SEQ ID Nr. 70-72 ir 97; arba</w:t>
      </w:r>
    </w:p>
    <w:p w14:paraId="7AF1E819" w14:textId="345AE013"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 xml:space="preserve">(a) </w:t>
      </w:r>
      <w:r w:rsidR="009E67D6" w:rsidRPr="00997FB0">
        <w:rPr>
          <w:rFonts w:ascii="Helvetica" w:eastAsia="Times New Roman" w:hAnsi="Helvetica" w:cs="Arial"/>
          <w:kern w:val="0"/>
          <w:sz w:val="20"/>
          <w:szCs w:val="24"/>
          <w:lang w:eastAsia="lt-LT"/>
          <w14:ligatures w14:val="none"/>
        </w:rPr>
        <w:t>lengvąją grandinę</w:t>
      </w:r>
      <w:r w:rsidRPr="00997FB0">
        <w:rPr>
          <w:rFonts w:ascii="Helvetica" w:eastAsia="Times New Roman" w:hAnsi="Helvetica" w:cs="Arial"/>
          <w:kern w:val="0"/>
          <w:sz w:val="20"/>
          <w:szCs w:val="24"/>
          <w:lang w:eastAsia="lt-LT"/>
          <w14:ligatures w14:val="none"/>
        </w:rPr>
        <w:t xml:space="preserve">, kuri yra bent 90%, </w:t>
      </w:r>
      <w:r w:rsidR="002657BF" w:rsidRPr="00997FB0">
        <w:rPr>
          <w:rFonts w:ascii="Helvetica" w:eastAsia="Times New Roman" w:hAnsi="Helvetica" w:cs="Arial"/>
          <w:kern w:val="0"/>
          <w:sz w:val="20"/>
          <w:szCs w:val="24"/>
          <w:lang w:eastAsia="lt-LT"/>
          <w14:ligatures w14:val="none"/>
        </w:rPr>
        <w:t xml:space="preserve">bent </w:t>
      </w:r>
      <w:r w:rsidRPr="00997FB0">
        <w:rPr>
          <w:rFonts w:ascii="Helvetica" w:eastAsia="Times New Roman" w:hAnsi="Helvetica" w:cs="Arial"/>
          <w:kern w:val="0"/>
          <w:sz w:val="20"/>
          <w:szCs w:val="24"/>
          <w:lang w:eastAsia="lt-LT"/>
          <w14:ligatures w14:val="none"/>
        </w:rPr>
        <w:t xml:space="preserve">95% arba 100% </w:t>
      </w:r>
      <w:r w:rsidR="009E67D6" w:rsidRPr="00997FB0">
        <w:rPr>
          <w:rFonts w:ascii="Helvetica" w:eastAsia="Times New Roman" w:hAnsi="Helvetica" w:cs="Arial"/>
          <w:kern w:val="0"/>
          <w:sz w:val="20"/>
          <w:szCs w:val="24"/>
          <w:lang w:eastAsia="lt-LT"/>
          <w14:ligatures w14:val="none"/>
        </w:rPr>
        <w:t>tapati</w:t>
      </w:r>
      <w:r w:rsidRPr="00997FB0">
        <w:rPr>
          <w:rFonts w:ascii="Helvetica" w:eastAsia="Times New Roman" w:hAnsi="Helvetica" w:cs="Arial"/>
          <w:kern w:val="0"/>
          <w:sz w:val="20"/>
          <w:szCs w:val="24"/>
          <w:lang w:eastAsia="lt-LT"/>
          <w14:ligatures w14:val="none"/>
        </w:rPr>
        <w:t xml:space="preserve"> aminorūgščių sekai, </w:t>
      </w:r>
      <w:r w:rsidR="009E67D6" w:rsidRPr="00997FB0">
        <w:rPr>
          <w:rFonts w:ascii="Helvetica" w:eastAsia="Times New Roman" w:hAnsi="Helvetica" w:cs="Arial"/>
          <w:kern w:val="0"/>
          <w:sz w:val="20"/>
          <w:szCs w:val="24"/>
          <w:lang w:eastAsia="lt-LT"/>
          <w14:ligatures w14:val="none"/>
        </w:rPr>
        <w:t>nurodytai</w:t>
      </w:r>
      <w:r w:rsidRPr="00997FB0">
        <w:rPr>
          <w:rFonts w:ascii="Helvetica" w:eastAsia="Times New Roman" w:hAnsi="Helvetica" w:cs="Arial"/>
          <w:kern w:val="0"/>
          <w:sz w:val="20"/>
          <w:szCs w:val="24"/>
          <w:lang w:eastAsia="lt-LT"/>
          <w14:ligatures w14:val="none"/>
        </w:rPr>
        <w:t xml:space="preserve"> SEQ ID Nr. 74, ir (b) </w:t>
      </w:r>
      <w:r w:rsidR="009E67D6" w:rsidRPr="00997FB0">
        <w:rPr>
          <w:rFonts w:ascii="Helvetica" w:eastAsia="Times New Roman" w:hAnsi="Helvetica" w:cs="Arial"/>
          <w:kern w:val="0"/>
          <w:sz w:val="20"/>
          <w:szCs w:val="24"/>
          <w:lang w:eastAsia="lt-LT"/>
          <w14:ligatures w14:val="none"/>
        </w:rPr>
        <w:t>sunkiąją grandinę</w:t>
      </w:r>
      <w:r w:rsidRPr="00997FB0">
        <w:rPr>
          <w:rFonts w:ascii="Helvetica" w:eastAsia="Times New Roman" w:hAnsi="Helvetica" w:cs="Arial"/>
          <w:kern w:val="0"/>
          <w:sz w:val="20"/>
          <w:szCs w:val="24"/>
          <w:lang w:eastAsia="lt-LT"/>
          <w14:ligatures w14:val="none"/>
        </w:rPr>
        <w:t>, kuri yra bent 90%</w:t>
      </w:r>
      <w:r w:rsidR="002657BF" w:rsidRPr="00997FB0">
        <w:rPr>
          <w:rFonts w:ascii="Helvetica" w:eastAsia="Times New Roman" w:hAnsi="Helvetica" w:cs="Arial"/>
          <w:kern w:val="0"/>
          <w:sz w:val="20"/>
          <w:szCs w:val="24"/>
          <w:lang w:eastAsia="lt-LT"/>
          <w14:ligatures w14:val="none"/>
        </w:rPr>
        <w:t xml:space="preserve">, bent </w:t>
      </w:r>
      <w:r w:rsidRPr="00997FB0">
        <w:rPr>
          <w:rFonts w:ascii="Helvetica" w:eastAsia="Times New Roman" w:hAnsi="Helvetica" w:cs="Arial"/>
          <w:kern w:val="0"/>
          <w:sz w:val="20"/>
          <w:szCs w:val="24"/>
          <w:lang w:eastAsia="lt-LT"/>
          <w14:ligatures w14:val="none"/>
        </w:rPr>
        <w:t xml:space="preserve">95% arba 100% </w:t>
      </w:r>
      <w:r w:rsidR="009E67D6" w:rsidRPr="00997FB0">
        <w:rPr>
          <w:rFonts w:ascii="Helvetica" w:eastAsia="Times New Roman" w:hAnsi="Helvetica" w:cs="Arial"/>
          <w:kern w:val="0"/>
          <w:sz w:val="20"/>
          <w:szCs w:val="24"/>
          <w:lang w:eastAsia="lt-LT"/>
          <w14:ligatures w14:val="none"/>
        </w:rPr>
        <w:t>tapati</w:t>
      </w:r>
      <w:r w:rsidRPr="00997FB0">
        <w:rPr>
          <w:rFonts w:ascii="Helvetica" w:eastAsia="Times New Roman" w:hAnsi="Helvetica" w:cs="Arial"/>
          <w:kern w:val="0"/>
          <w:sz w:val="20"/>
          <w:szCs w:val="24"/>
          <w:lang w:eastAsia="lt-LT"/>
          <w14:ligatures w14:val="none"/>
        </w:rPr>
        <w:t xml:space="preserve"> aminorūgščių sekai,</w:t>
      </w:r>
      <w:r w:rsidR="002657BF" w:rsidRPr="00997FB0">
        <w:rPr>
          <w:rFonts w:ascii="Helvetica" w:eastAsia="Times New Roman" w:hAnsi="Helvetica" w:cs="Arial"/>
          <w:kern w:val="0"/>
          <w:sz w:val="20"/>
          <w:szCs w:val="24"/>
          <w:lang w:eastAsia="lt-LT"/>
          <w14:ligatures w14:val="none"/>
        </w:rPr>
        <w:t xml:space="preserve"> nurodytai</w:t>
      </w:r>
      <w:r w:rsidRPr="00997FB0">
        <w:rPr>
          <w:rFonts w:ascii="Helvetica" w:eastAsia="Times New Roman" w:hAnsi="Helvetica" w:cs="Arial"/>
          <w:kern w:val="0"/>
          <w:sz w:val="20"/>
          <w:szCs w:val="24"/>
          <w:lang w:eastAsia="lt-LT"/>
          <w14:ligatures w14:val="none"/>
        </w:rPr>
        <w:t xml:space="preserve"> bet kurioje iš SEQ ID Nr. 70-72 ir 97; arba</w:t>
      </w:r>
    </w:p>
    <w:p w14:paraId="2D620FE7" w14:textId="62AD4CAD"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 xml:space="preserve">(a) </w:t>
      </w:r>
      <w:r w:rsidR="009E67D6" w:rsidRPr="00997FB0">
        <w:rPr>
          <w:rFonts w:ascii="Helvetica" w:eastAsia="Times New Roman" w:hAnsi="Helvetica" w:cs="Arial"/>
          <w:kern w:val="0"/>
          <w:sz w:val="20"/>
          <w:szCs w:val="24"/>
          <w:lang w:eastAsia="lt-LT"/>
          <w14:ligatures w14:val="none"/>
        </w:rPr>
        <w:t>lengvąją grandinę</w:t>
      </w:r>
      <w:r w:rsidRPr="00997FB0">
        <w:rPr>
          <w:rFonts w:ascii="Helvetica" w:eastAsia="Times New Roman" w:hAnsi="Helvetica" w:cs="Arial"/>
          <w:kern w:val="0"/>
          <w:sz w:val="20"/>
          <w:szCs w:val="24"/>
          <w:lang w:eastAsia="lt-LT"/>
          <w14:ligatures w14:val="none"/>
        </w:rPr>
        <w:t xml:space="preserve">, kuri yra bent 90%, </w:t>
      </w:r>
      <w:r w:rsidR="002657BF" w:rsidRPr="00997FB0">
        <w:rPr>
          <w:rFonts w:ascii="Helvetica" w:eastAsia="Times New Roman" w:hAnsi="Helvetica" w:cs="Arial"/>
          <w:kern w:val="0"/>
          <w:sz w:val="20"/>
          <w:szCs w:val="24"/>
          <w:lang w:eastAsia="lt-LT"/>
          <w14:ligatures w14:val="none"/>
        </w:rPr>
        <w:t xml:space="preserve">bent </w:t>
      </w:r>
      <w:r w:rsidRPr="00997FB0">
        <w:rPr>
          <w:rFonts w:ascii="Helvetica" w:eastAsia="Times New Roman" w:hAnsi="Helvetica" w:cs="Arial"/>
          <w:kern w:val="0"/>
          <w:sz w:val="20"/>
          <w:szCs w:val="24"/>
          <w:lang w:eastAsia="lt-LT"/>
          <w14:ligatures w14:val="none"/>
        </w:rPr>
        <w:t xml:space="preserve">95% arba 100% </w:t>
      </w:r>
      <w:r w:rsidR="009E67D6" w:rsidRPr="00997FB0">
        <w:rPr>
          <w:rFonts w:ascii="Helvetica" w:eastAsia="Times New Roman" w:hAnsi="Helvetica" w:cs="Arial"/>
          <w:kern w:val="0"/>
          <w:sz w:val="20"/>
          <w:szCs w:val="24"/>
          <w:lang w:eastAsia="lt-LT"/>
          <w14:ligatures w14:val="none"/>
        </w:rPr>
        <w:t>tapati</w:t>
      </w:r>
      <w:r w:rsidRPr="00997FB0">
        <w:rPr>
          <w:rFonts w:ascii="Helvetica" w:eastAsia="Times New Roman" w:hAnsi="Helvetica" w:cs="Arial"/>
          <w:kern w:val="0"/>
          <w:sz w:val="20"/>
          <w:szCs w:val="24"/>
          <w:lang w:eastAsia="lt-LT"/>
          <w14:ligatures w14:val="none"/>
        </w:rPr>
        <w:t xml:space="preserve"> aminorūgščių sekai, nurodytai SEQ ID Nr.</w:t>
      </w:r>
      <w:r w:rsidR="002657BF"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83-95, ir (b) </w:t>
      </w:r>
      <w:r w:rsidR="009E67D6" w:rsidRPr="00997FB0">
        <w:rPr>
          <w:rFonts w:ascii="Helvetica" w:eastAsia="Times New Roman" w:hAnsi="Helvetica" w:cs="Arial"/>
          <w:kern w:val="0"/>
          <w:sz w:val="20"/>
          <w:szCs w:val="24"/>
          <w:lang w:eastAsia="lt-LT"/>
          <w14:ligatures w14:val="none"/>
        </w:rPr>
        <w:t>sunkiąją grandinę</w:t>
      </w:r>
      <w:r w:rsidRPr="00997FB0">
        <w:rPr>
          <w:rFonts w:ascii="Helvetica" w:eastAsia="Times New Roman" w:hAnsi="Helvetica" w:cs="Arial"/>
          <w:kern w:val="0"/>
          <w:sz w:val="20"/>
          <w:szCs w:val="24"/>
          <w:lang w:eastAsia="lt-LT"/>
          <w14:ligatures w14:val="none"/>
        </w:rPr>
        <w:t xml:space="preserve">, kuri yra bent 90%, </w:t>
      </w:r>
      <w:r w:rsidR="002657BF" w:rsidRPr="00997FB0">
        <w:rPr>
          <w:rFonts w:ascii="Helvetica" w:eastAsia="Times New Roman" w:hAnsi="Helvetica" w:cs="Arial"/>
          <w:kern w:val="0"/>
          <w:sz w:val="20"/>
          <w:szCs w:val="24"/>
          <w:lang w:eastAsia="lt-LT"/>
          <w14:ligatures w14:val="none"/>
        </w:rPr>
        <w:t xml:space="preserve">bent </w:t>
      </w:r>
      <w:r w:rsidRPr="00997FB0">
        <w:rPr>
          <w:rFonts w:ascii="Helvetica" w:eastAsia="Times New Roman" w:hAnsi="Helvetica" w:cs="Arial"/>
          <w:kern w:val="0"/>
          <w:sz w:val="20"/>
          <w:szCs w:val="24"/>
          <w:lang w:eastAsia="lt-LT"/>
          <w14:ligatures w14:val="none"/>
        </w:rPr>
        <w:t xml:space="preserve">95% arba 100% </w:t>
      </w:r>
      <w:r w:rsidR="009E67D6" w:rsidRPr="00997FB0">
        <w:rPr>
          <w:rFonts w:ascii="Helvetica" w:eastAsia="Times New Roman" w:hAnsi="Helvetica" w:cs="Arial"/>
          <w:kern w:val="0"/>
          <w:sz w:val="20"/>
          <w:szCs w:val="24"/>
          <w:lang w:eastAsia="lt-LT"/>
          <w14:ligatures w14:val="none"/>
        </w:rPr>
        <w:t>tapati</w:t>
      </w:r>
      <w:r w:rsidRPr="00997FB0">
        <w:rPr>
          <w:rFonts w:ascii="Helvetica" w:eastAsia="Times New Roman" w:hAnsi="Helvetica" w:cs="Arial"/>
          <w:kern w:val="0"/>
          <w:sz w:val="20"/>
          <w:szCs w:val="24"/>
          <w:lang w:eastAsia="lt-LT"/>
          <w14:ligatures w14:val="none"/>
        </w:rPr>
        <w:t xml:space="preserve"> aminorūgščių sekai, nurodytai bet kuri</w:t>
      </w:r>
      <w:r w:rsidR="002657BF" w:rsidRPr="00997FB0">
        <w:rPr>
          <w:rFonts w:ascii="Helvetica" w:eastAsia="Times New Roman" w:hAnsi="Helvetica" w:cs="Arial"/>
          <w:kern w:val="0"/>
          <w:sz w:val="20"/>
          <w:szCs w:val="24"/>
          <w:lang w:eastAsia="lt-LT"/>
          <w14:ligatures w14:val="none"/>
        </w:rPr>
        <w:t>oj</w:t>
      </w:r>
      <w:r w:rsidRPr="00997FB0">
        <w:rPr>
          <w:rFonts w:ascii="Helvetica" w:eastAsia="Times New Roman" w:hAnsi="Helvetica" w:cs="Arial"/>
          <w:kern w:val="0"/>
          <w:sz w:val="20"/>
          <w:szCs w:val="24"/>
          <w:lang w:eastAsia="lt-LT"/>
          <w14:ligatures w14:val="none"/>
        </w:rPr>
        <w:t>e iš SEQ ID Nr. 70-72, 97 ir 98.</w:t>
      </w:r>
    </w:p>
    <w:p w14:paraId="7623E9A2" w14:textId="77777777" w:rsidR="00997FB0" w:rsidRPr="00997FB0" w:rsidRDefault="00997FB0" w:rsidP="00997FB0">
      <w:pPr>
        <w:spacing w:after="0" w:line="360" w:lineRule="auto"/>
        <w:jc w:val="both"/>
        <w:rPr>
          <w:rFonts w:ascii="Helvetica" w:eastAsia="Times New Roman" w:hAnsi="Helvetica" w:cs="Arial"/>
          <w:kern w:val="0"/>
          <w:sz w:val="20"/>
          <w:szCs w:val="24"/>
          <w:lang w:eastAsia="lt-LT"/>
          <w14:ligatures w14:val="none"/>
        </w:rPr>
      </w:pPr>
    </w:p>
    <w:p w14:paraId="3D4B7B5C" w14:textId="7C3C50BB"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12.</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skirta naudoti pagal bet kurį iš ankstesnių punktų, kur </w:t>
      </w:r>
      <w:r w:rsidR="00B476E5" w:rsidRPr="00997FB0">
        <w:rPr>
          <w:rFonts w:ascii="Helvetica" w:eastAsia="Times New Roman" w:hAnsi="Helvetica" w:cs="Arial"/>
          <w:kern w:val="0"/>
          <w:sz w:val="20"/>
          <w:szCs w:val="24"/>
          <w:lang w:eastAsia="lt-LT"/>
          <w14:ligatures w14:val="none"/>
        </w:rPr>
        <w:t>antikūnas prieš HBV</w:t>
      </w:r>
      <w:r w:rsidRPr="00997FB0">
        <w:rPr>
          <w:rFonts w:ascii="Helvetica" w:eastAsia="Times New Roman" w:hAnsi="Helvetica" w:cs="Arial"/>
          <w:kern w:val="0"/>
          <w:sz w:val="20"/>
          <w:szCs w:val="24"/>
          <w:lang w:eastAsia="lt-LT"/>
          <w14:ligatures w14:val="none"/>
        </w:rPr>
        <w:t xml:space="preserve"> apima:</w:t>
      </w:r>
    </w:p>
    <w:p w14:paraId="13C84321" w14:textId="63C65599"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(a) lengvosios grandinės aminorūgščių sek</w:t>
      </w:r>
      <w:r w:rsidR="002657BF" w:rsidRPr="00997FB0">
        <w:rPr>
          <w:rFonts w:ascii="Helvetica" w:eastAsia="Times New Roman" w:hAnsi="Helvetica" w:cs="Arial"/>
          <w:kern w:val="0"/>
          <w:sz w:val="20"/>
          <w:szCs w:val="24"/>
          <w:lang w:eastAsia="lt-LT"/>
          <w14:ligatures w14:val="none"/>
        </w:rPr>
        <w:t>ą, nurodytą</w:t>
      </w:r>
      <w:r w:rsidRPr="00997FB0">
        <w:rPr>
          <w:rFonts w:ascii="Helvetica" w:eastAsia="Times New Roman" w:hAnsi="Helvetica" w:cs="Arial"/>
          <w:kern w:val="0"/>
          <w:sz w:val="20"/>
          <w:szCs w:val="24"/>
          <w:lang w:eastAsia="lt-LT"/>
          <w14:ligatures w14:val="none"/>
        </w:rPr>
        <w:t xml:space="preserve"> SEQ ID Nr. 73 ir (b) sunkiosios grandinės aminorūgščių </w:t>
      </w:r>
      <w:r w:rsidR="002657BF" w:rsidRPr="00997FB0">
        <w:rPr>
          <w:rFonts w:ascii="Helvetica" w:eastAsia="Times New Roman" w:hAnsi="Helvetica" w:cs="Arial"/>
          <w:kern w:val="0"/>
          <w:sz w:val="20"/>
          <w:szCs w:val="24"/>
          <w:lang w:eastAsia="lt-LT"/>
          <w14:ligatures w14:val="none"/>
        </w:rPr>
        <w:t xml:space="preserve">seką, nurodytą </w:t>
      </w:r>
      <w:r w:rsidRPr="00997FB0">
        <w:rPr>
          <w:rFonts w:ascii="Helvetica" w:eastAsia="Times New Roman" w:hAnsi="Helvetica" w:cs="Arial"/>
          <w:kern w:val="0"/>
          <w:sz w:val="20"/>
          <w:szCs w:val="24"/>
          <w:lang w:eastAsia="lt-LT"/>
          <w14:ligatures w14:val="none"/>
        </w:rPr>
        <w:t>SEQ ID Nr. 70; arba</w:t>
      </w:r>
    </w:p>
    <w:p w14:paraId="04C40024" w14:textId="6B331C4C"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 xml:space="preserve">(a) lengvosios grandinės aminorūgščių </w:t>
      </w:r>
      <w:r w:rsidR="002657BF" w:rsidRPr="00997FB0">
        <w:rPr>
          <w:rFonts w:ascii="Helvetica" w:eastAsia="Times New Roman" w:hAnsi="Helvetica" w:cs="Arial"/>
          <w:kern w:val="0"/>
          <w:sz w:val="20"/>
          <w:szCs w:val="24"/>
          <w:lang w:eastAsia="lt-LT"/>
          <w14:ligatures w14:val="none"/>
        </w:rPr>
        <w:t xml:space="preserve">seką, nurodytą </w:t>
      </w:r>
      <w:r w:rsidRPr="00997FB0">
        <w:rPr>
          <w:rFonts w:ascii="Helvetica" w:eastAsia="Times New Roman" w:hAnsi="Helvetica" w:cs="Arial"/>
          <w:kern w:val="0"/>
          <w:sz w:val="20"/>
          <w:szCs w:val="24"/>
          <w:lang w:eastAsia="lt-LT"/>
          <w14:ligatures w14:val="none"/>
        </w:rPr>
        <w:t xml:space="preserve">SEQ ID Nr. 73 ir (b) sunkiosios grandinės aminorūgščių </w:t>
      </w:r>
      <w:r w:rsidR="002657BF" w:rsidRPr="00997FB0">
        <w:rPr>
          <w:rFonts w:ascii="Helvetica" w:eastAsia="Times New Roman" w:hAnsi="Helvetica" w:cs="Arial"/>
          <w:kern w:val="0"/>
          <w:sz w:val="20"/>
          <w:szCs w:val="24"/>
          <w:lang w:eastAsia="lt-LT"/>
          <w14:ligatures w14:val="none"/>
        </w:rPr>
        <w:t xml:space="preserve">seką, nurodytą </w:t>
      </w:r>
      <w:r w:rsidRPr="00997FB0">
        <w:rPr>
          <w:rFonts w:ascii="Helvetica" w:eastAsia="Times New Roman" w:hAnsi="Helvetica" w:cs="Arial"/>
          <w:kern w:val="0"/>
          <w:sz w:val="20"/>
          <w:szCs w:val="24"/>
          <w:lang w:eastAsia="lt-LT"/>
          <w14:ligatures w14:val="none"/>
        </w:rPr>
        <w:t>SEQ ID Nr. 71.</w:t>
      </w:r>
    </w:p>
    <w:p w14:paraId="1A4F7E5F" w14:textId="77777777" w:rsidR="00997FB0" w:rsidRPr="00997FB0" w:rsidRDefault="00997FB0" w:rsidP="00997FB0">
      <w:pPr>
        <w:spacing w:after="0" w:line="360" w:lineRule="auto"/>
        <w:jc w:val="both"/>
        <w:rPr>
          <w:rFonts w:ascii="Helvetica" w:eastAsia="Times New Roman" w:hAnsi="Helvetica" w:cs="Arial"/>
          <w:kern w:val="0"/>
          <w:sz w:val="20"/>
          <w:szCs w:val="24"/>
          <w:lang w:eastAsia="lt-LT"/>
          <w14:ligatures w14:val="none"/>
        </w:rPr>
      </w:pPr>
    </w:p>
    <w:p w14:paraId="105CE5F4" w14:textId="0A009A7E"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13.</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pagal 12 punktą, kur </w:t>
      </w:r>
      <w:r w:rsidR="00B476E5" w:rsidRPr="00997FB0">
        <w:rPr>
          <w:rFonts w:ascii="Helvetica" w:eastAsia="Times New Roman" w:hAnsi="Helvetica" w:cs="Arial"/>
          <w:kern w:val="0"/>
          <w:sz w:val="20"/>
          <w:szCs w:val="24"/>
          <w:lang w:eastAsia="lt-LT"/>
          <w14:ligatures w14:val="none"/>
        </w:rPr>
        <w:t>antikūnas prieš HBV</w:t>
      </w:r>
      <w:r w:rsidRPr="00997FB0">
        <w:rPr>
          <w:rFonts w:ascii="Helvetica" w:eastAsia="Times New Roman" w:hAnsi="Helvetica" w:cs="Arial"/>
          <w:kern w:val="0"/>
          <w:sz w:val="20"/>
          <w:szCs w:val="24"/>
          <w:lang w:eastAsia="lt-LT"/>
          <w14:ligatures w14:val="none"/>
        </w:rPr>
        <w:t xml:space="preserve"> apima (a) lengvosios grandinės aminorūgščių</w:t>
      </w:r>
      <w:r w:rsidR="002657BF" w:rsidRPr="00997FB0">
        <w:rPr>
          <w:rFonts w:ascii="Helvetica" w:eastAsia="Times New Roman" w:hAnsi="Helvetica" w:cs="Arial"/>
          <w:kern w:val="0"/>
          <w:sz w:val="20"/>
          <w:szCs w:val="24"/>
          <w:lang w:eastAsia="lt-LT"/>
          <w14:ligatures w14:val="none"/>
        </w:rPr>
        <w:t xml:space="preserve"> seką, nurodytą</w:t>
      </w:r>
      <w:r w:rsidRPr="00997FB0">
        <w:rPr>
          <w:rFonts w:ascii="Helvetica" w:eastAsia="Times New Roman" w:hAnsi="Helvetica" w:cs="Arial"/>
          <w:kern w:val="0"/>
          <w:sz w:val="20"/>
          <w:szCs w:val="24"/>
          <w:lang w:eastAsia="lt-LT"/>
          <w14:ligatures w14:val="none"/>
        </w:rPr>
        <w:t xml:space="preserve"> SEQ ID Nr. 73 ir (b) sunkiosios grandinės aminorūgščių </w:t>
      </w:r>
      <w:r w:rsidR="002657BF" w:rsidRPr="00997FB0">
        <w:rPr>
          <w:rFonts w:ascii="Helvetica" w:eastAsia="Times New Roman" w:hAnsi="Helvetica" w:cs="Arial"/>
          <w:kern w:val="0"/>
          <w:sz w:val="20"/>
          <w:szCs w:val="24"/>
          <w:lang w:eastAsia="lt-LT"/>
          <w14:ligatures w14:val="none"/>
        </w:rPr>
        <w:t xml:space="preserve">seką, nurodytą </w:t>
      </w:r>
      <w:r w:rsidRPr="00997FB0">
        <w:rPr>
          <w:rFonts w:ascii="Helvetica" w:eastAsia="Times New Roman" w:hAnsi="Helvetica" w:cs="Arial"/>
          <w:kern w:val="0"/>
          <w:sz w:val="20"/>
          <w:szCs w:val="24"/>
          <w:lang w:eastAsia="lt-LT"/>
          <w14:ligatures w14:val="none"/>
        </w:rPr>
        <w:t>SEQ ID Nr. 71.</w:t>
      </w:r>
    </w:p>
    <w:p w14:paraId="520A2CDC" w14:textId="77777777" w:rsidR="00997FB0" w:rsidRPr="00997FB0" w:rsidRDefault="00997FB0" w:rsidP="00997FB0">
      <w:pPr>
        <w:spacing w:after="0" w:line="360" w:lineRule="auto"/>
        <w:ind w:firstLine="567"/>
        <w:jc w:val="both"/>
        <w:rPr>
          <w:rFonts w:ascii="Helvetica" w:eastAsia="Times New Roman" w:hAnsi="Helvetica" w:cs="Arial"/>
          <w:kern w:val="0"/>
          <w:sz w:val="20"/>
          <w:szCs w:val="24"/>
          <w:lang w:eastAsia="lt-LT"/>
          <w14:ligatures w14:val="none"/>
        </w:rPr>
      </w:pPr>
    </w:p>
    <w:p w14:paraId="161845AD" w14:textId="7AD4F583"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14.</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skirta naudoti pagal bet kurį iš ankstesnių punktų, kur subjektas yra žmogus ir yra skiriamas </w:t>
      </w:r>
      <w:proofErr w:type="spellStart"/>
      <w:r w:rsidRPr="00997FB0">
        <w:rPr>
          <w:rFonts w:ascii="Helvetica" w:eastAsia="Times New Roman" w:hAnsi="Helvetica" w:cs="Arial"/>
          <w:kern w:val="0"/>
          <w:sz w:val="20"/>
          <w:szCs w:val="24"/>
          <w:lang w:eastAsia="lt-LT"/>
          <w14:ligatures w14:val="none"/>
        </w:rPr>
        <w:t>terapiškai</w:t>
      </w:r>
      <w:proofErr w:type="spellEnd"/>
      <w:r w:rsidRPr="00997FB0">
        <w:rPr>
          <w:rFonts w:ascii="Helvetica" w:eastAsia="Times New Roman" w:hAnsi="Helvetica" w:cs="Arial"/>
          <w:kern w:val="0"/>
          <w:sz w:val="20"/>
          <w:szCs w:val="24"/>
          <w:lang w:eastAsia="lt-LT"/>
          <w14:ligatures w14:val="none"/>
        </w:rPr>
        <w:t xml:space="preserve"> veiksmingas antikūno</w:t>
      </w:r>
      <w:r w:rsidR="002657BF" w:rsidRPr="00997FB0">
        <w:rPr>
          <w:rFonts w:ascii="Helvetica" w:eastAsia="Times New Roman" w:hAnsi="Helvetica" w:cs="Arial"/>
          <w:kern w:val="0"/>
          <w:sz w:val="20"/>
          <w:szCs w:val="24"/>
          <w:lang w:eastAsia="lt-LT"/>
          <w14:ligatures w14:val="none"/>
        </w:rPr>
        <w:t xml:space="preserve"> prieš HBV </w:t>
      </w:r>
      <w:r w:rsidRPr="00997FB0">
        <w:rPr>
          <w:rFonts w:ascii="Helvetica" w:eastAsia="Times New Roman" w:hAnsi="Helvetica" w:cs="Arial"/>
          <w:kern w:val="0"/>
          <w:sz w:val="20"/>
          <w:szCs w:val="24"/>
          <w:lang w:eastAsia="lt-LT"/>
          <w14:ligatures w14:val="none"/>
        </w:rPr>
        <w:t xml:space="preserve">kiekis; kur </w:t>
      </w:r>
      <w:proofErr w:type="spellStart"/>
      <w:r w:rsidRPr="00997FB0">
        <w:rPr>
          <w:rFonts w:ascii="Helvetica" w:eastAsia="Times New Roman" w:hAnsi="Helvetica" w:cs="Arial"/>
          <w:kern w:val="0"/>
          <w:sz w:val="20"/>
          <w:szCs w:val="24"/>
          <w:lang w:eastAsia="lt-LT"/>
          <w14:ligatures w14:val="none"/>
        </w:rPr>
        <w:t>terapiškai</w:t>
      </w:r>
      <w:proofErr w:type="spellEnd"/>
      <w:r w:rsidRPr="00997FB0">
        <w:rPr>
          <w:rFonts w:ascii="Helvetica" w:eastAsia="Times New Roman" w:hAnsi="Helvetica" w:cs="Arial"/>
          <w:kern w:val="0"/>
          <w:sz w:val="20"/>
          <w:szCs w:val="24"/>
          <w:lang w:eastAsia="lt-LT"/>
          <w14:ligatures w14:val="none"/>
        </w:rPr>
        <w:t xml:space="preserve"> veiksmingas kiekis yra nuo maždaug 3 mg/kg iki maždaug 30 mg/kg.</w:t>
      </w:r>
    </w:p>
    <w:p w14:paraId="0A52EC3D" w14:textId="77777777" w:rsidR="00997FB0" w:rsidRPr="00997FB0" w:rsidRDefault="00997FB0" w:rsidP="00997FB0">
      <w:pPr>
        <w:spacing w:after="0" w:line="360" w:lineRule="auto"/>
        <w:ind w:firstLine="567"/>
        <w:jc w:val="both"/>
        <w:rPr>
          <w:rFonts w:ascii="Helvetica" w:eastAsia="Times New Roman" w:hAnsi="Helvetica" w:cs="Arial"/>
          <w:kern w:val="0"/>
          <w:sz w:val="20"/>
          <w:szCs w:val="24"/>
          <w:lang w:eastAsia="lt-LT"/>
          <w14:ligatures w14:val="none"/>
        </w:rPr>
      </w:pPr>
    </w:p>
    <w:p w14:paraId="737BC7D6" w14:textId="072BEDFE"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15.</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skirta naudoti pagal bet kurį iš ankstesnių punktų, kur </w:t>
      </w:r>
      <w:proofErr w:type="spellStart"/>
      <w:r w:rsidRPr="00997FB0">
        <w:rPr>
          <w:rFonts w:ascii="Helvetica" w:eastAsia="Times New Roman" w:hAnsi="Helvetica" w:cs="Arial"/>
          <w:kern w:val="0"/>
          <w:sz w:val="20"/>
          <w:szCs w:val="24"/>
          <w:lang w:eastAsia="lt-LT"/>
          <w14:ligatures w14:val="none"/>
        </w:rPr>
        <w:t>siRNR</w:t>
      </w:r>
      <w:proofErr w:type="spellEnd"/>
      <w:r w:rsidRPr="00997FB0">
        <w:rPr>
          <w:rFonts w:ascii="Helvetica" w:eastAsia="Times New Roman" w:hAnsi="Helvetica" w:cs="Arial"/>
          <w:kern w:val="0"/>
          <w:sz w:val="20"/>
          <w:szCs w:val="24"/>
          <w:lang w:eastAsia="lt-LT"/>
          <w14:ligatures w14:val="none"/>
        </w:rPr>
        <w:t xml:space="preserve"> yra </w:t>
      </w:r>
      <w:proofErr w:type="spellStart"/>
      <w:r w:rsidRPr="00997FB0">
        <w:rPr>
          <w:rFonts w:ascii="Helvetica" w:eastAsia="Times New Roman" w:hAnsi="Helvetica" w:cs="Arial"/>
          <w:kern w:val="0"/>
          <w:sz w:val="20"/>
          <w:szCs w:val="24"/>
          <w:lang w:eastAsia="lt-LT"/>
          <w14:ligatures w14:val="none"/>
        </w:rPr>
        <w:t>konjuguota</w:t>
      </w:r>
      <w:proofErr w:type="spellEnd"/>
      <w:r w:rsidRPr="00997FB0">
        <w:rPr>
          <w:rFonts w:ascii="Helvetica" w:eastAsia="Times New Roman" w:hAnsi="Helvetica" w:cs="Arial"/>
          <w:kern w:val="0"/>
          <w:sz w:val="20"/>
          <w:szCs w:val="24"/>
          <w:lang w:eastAsia="lt-LT"/>
          <w14:ligatures w14:val="none"/>
        </w:rPr>
        <w:t xml:space="preserve"> su L96, kaip parodyta šioje struktūroje:</w:t>
      </w:r>
    </w:p>
    <w:p w14:paraId="307A89E6" w14:textId="77777777" w:rsidR="00997FB0" w:rsidRDefault="006A2759" w:rsidP="00997FB0">
      <w:pPr>
        <w:spacing w:after="0" w:line="360" w:lineRule="auto"/>
        <w:jc w:val="center"/>
        <w:rPr>
          <w:rFonts w:ascii="Helvetica" w:eastAsia="Times New Roman" w:hAnsi="Helvetica" w:cs="Arial"/>
          <w:kern w:val="0"/>
          <w:sz w:val="20"/>
          <w:szCs w:val="24"/>
          <w:lang w:eastAsia="lt-LT"/>
          <w14:ligatures w14:val="none"/>
        </w:rPr>
      </w:pPr>
      <w:r w:rsidRPr="00997FB0">
        <w:rPr>
          <w:rFonts w:ascii="Helvetica" w:eastAsia="Times New Roman" w:hAnsi="Helvetica" w:cs="Arial"/>
          <w:noProof/>
          <w:kern w:val="0"/>
          <w:sz w:val="20"/>
          <w:szCs w:val="24"/>
          <w:lang w:eastAsia="lt-LT"/>
          <w14:ligatures w14:val="none"/>
        </w:rPr>
        <w:lastRenderedPageBreak/>
        <w:drawing>
          <wp:inline distT="0" distB="0" distL="0" distR="0" wp14:anchorId="1911946E" wp14:editId="5277FD2D">
            <wp:extent cx="5105400" cy="27876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0" cy="2787650"/>
                    </a:xfrm>
                    <a:prstGeom prst="rect">
                      <a:avLst/>
                    </a:prstGeom>
                    <a:noFill/>
                    <a:ln>
                      <a:noFill/>
                    </a:ln>
                  </pic:spPr>
                </pic:pic>
              </a:graphicData>
            </a:graphic>
          </wp:inline>
        </w:drawing>
      </w:r>
    </w:p>
    <w:p w14:paraId="6EAE6423" w14:textId="33ED44F0" w:rsidR="006A2759" w:rsidRPr="00997FB0" w:rsidRDefault="006A2759" w:rsidP="00997FB0">
      <w:pPr>
        <w:spacing w:after="0" w:line="360" w:lineRule="auto"/>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kur X yra O.</w:t>
      </w:r>
    </w:p>
    <w:p w14:paraId="155BBCA7" w14:textId="77777777" w:rsidR="00997FB0" w:rsidRPr="00997FB0" w:rsidRDefault="00997FB0" w:rsidP="00997FB0">
      <w:pPr>
        <w:spacing w:after="0" w:line="360" w:lineRule="auto"/>
        <w:jc w:val="both"/>
        <w:rPr>
          <w:rFonts w:ascii="Helvetica" w:eastAsia="Times New Roman" w:hAnsi="Helvetica" w:cs="Arial"/>
          <w:kern w:val="0"/>
          <w:sz w:val="20"/>
          <w:szCs w:val="24"/>
          <w:lang w:eastAsia="lt-LT"/>
          <w14:ligatures w14:val="none"/>
        </w:rPr>
      </w:pPr>
    </w:p>
    <w:p w14:paraId="6452C654" w14:textId="4C9E96BC"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16.</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Kompozicija, skirta naudoti pagal bet kurį iš ankstesnių punktų, kur (a) subjektas yra žmogus ir subjektui yra skiriamas </w:t>
      </w:r>
      <w:proofErr w:type="spellStart"/>
      <w:r w:rsidRPr="00997FB0">
        <w:rPr>
          <w:rFonts w:ascii="Helvetica" w:eastAsia="Times New Roman" w:hAnsi="Helvetica" w:cs="Arial"/>
          <w:kern w:val="0"/>
          <w:sz w:val="20"/>
          <w:szCs w:val="24"/>
          <w:lang w:eastAsia="lt-LT"/>
          <w14:ligatures w14:val="none"/>
        </w:rPr>
        <w:t>terapiškai</w:t>
      </w:r>
      <w:proofErr w:type="spellEnd"/>
      <w:r w:rsidRPr="00997FB0">
        <w:rPr>
          <w:rFonts w:ascii="Helvetica" w:eastAsia="Times New Roman" w:hAnsi="Helvetica" w:cs="Arial"/>
          <w:kern w:val="0"/>
          <w:sz w:val="20"/>
          <w:szCs w:val="24"/>
          <w:lang w:eastAsia="lt-LT"/>
          <w14:ligatures w14:val="none"/>
        </w:rPr>
        <w:t xml:space="preserve"> veiksmingas </w:t>
      </w:r>
      <w:proofErr w:type="spellStart"/>
      <w:r w:rsidRPr="00997FB0">
        <w:rPr>
          <w:rFonts w:ascii="Helvetica" w:eastAsia="Times New Roman" w:hAnsi="Helvetica" w:cs="Arial"/>
          <w:kern w:val="0"/>
          <w:sz w:val="20"/>
          <w:szCs w:val="24"/>
          <w:lang w:eastAsia="lt-LT"/>
          <w14:ligatures w14:val="none"/>
        </w:rPr>
        <w:t>siRNR</w:t>
      </w:r>
      <w:proofErr w:type="spellEnd"/>
      <w:r w:rsidRPr="00997FB0">
        <w:rPr>
          <w:rFonts w:ascii="Helvetica" w:eastAsia="Times New Roman" w:hAnsi="Helvetica" w:cs="Arial"/>
          <w:kern w:val="0"/>
          <w:sz w:val="20"/>
          <w:szCs w:val="24"/>
          <w:lang w:eastAsia="lt-LT"/>
          <w14:ligatures w14:val="none"/>
        </w:rPr>
        <w:t xml:space="preserve"> kiekis; ir kur </w:t>
      </w:r>
      <w:r w:rsidR="000A060B" w:rsidRPr="00997FB0">
        <w:rPr>
          <w:rFonts w:ascii="Helvetica" w:eastAsia="Times New Roman" w:hAnsi="Helvetica" w:cs="Arial"/>
          <w:kern w:val="0"/>
          <w:sz w:val="20"/>
          <w:szCs w:val="24"/>
          <w:lang w:eastAsia="lt-LT"/>
          <w14:ligatures w14:val="none"/>
        </w:rPr>
        <w:t>veiksmingas</w:t>
      </w:r>
      <w:r w:rsidRPr="00997FB0">
        <w:rPr>
          <w:rFonts w:ascii="Helvetica" w:eastAsia="Times New Roman" w:hAnsi="Helvetica" w:cs="Arial"/>
          <w:kern w:val="0"/>
          <w:sz w:val="20"/>
          <w:szCs w:val="24"/>
          <w:lang w:eastAsia="lt-LT"/>
          <w14:ligatures w14:val="none"/>
        </w:rPr>
        <w:t xml:space="preserve"> </w:t>
      </w:r>
      <w:proofErr w:type="spellStart"/>
      <w:r w:rsidRPr="00997FB0">
        <w:rPr>
          <w:rFonts w:ascii="Helvetica" w:eastAsia="Times New Roman" w:hAnsi="Helvetica" w:cs="Arial"/>
          <w:kern w:val="0"/>
          <w:sz w:val="20"/>
          <w:szCs w:val="24"/>
          <w:lang w:eastAsia="lt-LT"/>
          <w14:ligatures w14:val="none"/>
        </w:rPr>
        <w:t>siRNR</w:t>
      </w:r>
      <w:proofErr w:type="spellEnd"/>
      <w:r w:rsidRPr="00997FB0">
        <w:rPr>
          <w:rFonts w:ascii="Helvetica" w:eastAsia="Times New Roman" w:hAnsi="Helvetica" w:cs="Arial"/>
          <w:kern w:val="0"/>
          <w:sz w:val="20"/>
          <w:szCs w:val="24"/>
          <w:lang w:eastAsia="lt-LT"/>
          <w14:ligatures w14:val="none"/>
        </w:rPr>
        <w:t xml:space="preserve"> kiekis yra nuo maždaug 1 mg/kg iki maždaug 8 mg/kg; arba (b) </w:t>
      </w:r>
      <w:proofErr w:type="spellStart"/>
      <w:r w:rsidRPr="00997FB0">
        <w:rPr>
          <w:rFonts w:ascii="Helvetica" w:eastAsia="Times New Roman" w:hAnsi="Helvetica" w:cs="Arial"/>
          <w:kern w:val="0"/>
          <w:sz w:val="20"/>
          <w:szCs w:val="24"/>
          <w:lang w:eastAsia="lt-LT"/>
          <w14:ligatures w14:val="none"/>
        </w:rPr>
        <w:t>siRNR</w:t>
      </w:r>
      <w:proofErr w:type="spellEnd"/>
      <w:r w:rsidRPr="00997FB0">
        <w:rPr>
          <w:rFonts w:ascii="Helvetica" w:eastAsia="Times New Roman" w:hAnsi="Helvetica" w:cs="Arial"/>
          <w:kern w:val="0"/>
          <w:sz w:val="20"/>
          <w:szCs w:val="24"/>
          <w:lang w:eastAsia="lt-LT"/>
          <w14:ligatures w14:val="none"/>
        </w:rPr>
        <w:t xml:space="preserve"> yra skiriama subjektui du kartus per dieną, kartą per dieną, kas dvi dienas, kas tris dienas, du kartus per savaitę, kartą per savaitę, kas antrą savaitę, kas keturias savaites arba kartą per mėnesį.</w:t>
      </w:r>
    </w:p>
    <w:p w14:paraId="539A5219" w14:textId="77777777" w:rsidR="00997FB0" w:rsidRPr="00997FB0" w:rsidRDefault="00997FB0" w:rsidP="00997FB0">
      <w:pPr>
        <w:spacing w:after="0" w:line="360" w:lineRule="auto"/>
        <w:ind w:firstLine="567"/>
        <w:jc w:val="both"/>
        <w:rPr>
          <w:rFonts w:ascii="Helvetica" w:eastAsia="Times New Roman" w:hAnsi="Helvetica" w:cs="Arial"/>
          <w:kern w:val="0"/>
          <w:sz w:val="20"/>
          <w:szCs w:val="24"/>
          <w:lang w:eastAsia="lt-LT"/>
          <w14:ligatures w14:val="none"/>
        </w:rPr>
      </w:pPr>
    </w:p>
    <w:p w14:paraId="59370BC9" w14:textId="12F00A50"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17.</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Kompozicija, skirta naudoti pagal bet kurį iš ankstesnių punktų, kur subjektui taip pat yra skiriamas nukleotido</w:t>
      </w:r>
      <w:r w:rsidR="00CF4050" w:rsidRPr="00997FB0">
        <w:rPr>
          <w:rFonts w:ascii="Helvetica" w:eastAsia="Times New Roman" w:hAnsi="Helvetica" w:cs="Arial"/>
          <w:kern w:val="0"/>
          <w:sz w:val="20"/>
          <w:szCs w:val="24"/>
          <w:lang w:eastAsia="lt-LT"/>
          <w14:ligatures w14:val="none"/>
        </w:rPr>
        <w:t>/</w:t>
      </w:r>
      <w:proofErr w:type="spellStart"/>
      <w:r w:rsidR="00CF4050" w:rsidRPr="00997FB0">
        <w:rPr>
          <w:rFonts w:ascii="Helvetica" w:eastAsia="Times New Roman" w:hAnsi="Helvetica" w:cs="Arial"/>
          <w:kern w:val="0"/>
          <w:sz w:val="20"/>
          <w:szCs w:val="24"/>
          <w:lang w:eastAsia="lt-LT"/>
          <w14:ligatures w14:val="none"/>
        </w:rPr>
        <w:t>nukleozido</w:t>
      </w:r>
      <w:proofErr w:type="spellEnd"/>
      <w:r w:rsidR="00CF4050"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analogas.</w:t>
      </w:r>
    </w:p>
    <w:p w14:paraId="26455760" w14:textId="77777777" w:rsidR="00997FB0" w:rsidRPr="00997FB0" w:rsidRDefault="00997FB0" w:rsidP="00997FB0">
      <w:pPr>
        <w:spacing w:after="0" w:line="360" w:lineRule="auto"/>
        <w:ind w:firstLine="567"/>
        <w:jc w:val="both"/>
        <w:rPr>
          <w:rFonts w:ascii="Helvetica" w:eastAsia="Times New Roman" w:hAnsi="Helvetica" w:cs="Arial"/>
          <w:kern w:val="0"/>
          <w:sz w:val="20"/>
          <w:szCs w:val="24"/>
          <w:lang w:eastAsia="lt-LT"/>
          <w14:ligatures w14:val="none"/>
        </w:rPr>
      </w:pPr>
    </w:p>
    <w:p w14:paraId="3EE7E4FB" w14:textId="5FDF0E20"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18.</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Rinkinys, </w:t>
      </w:r>
      <w:r w:rsidR="00CF4050" w:rsidRPr="00997FB0">
        <w:rPr>
          <w:rFonts w:ascii="Helvetica" w:eastAsia="Times New Roman" w:hAnsi="Helvetica" w:cs="Arial"/>
          <w:kern w:val="0"/>
          <w:sz w:val="20"/>
          <w:szCs w:val="24"/>
          <w:lang w:eastAsia="lt-LT"/>
          <w14:ligatures w14:val="none"/>
        </w:rPr>
        <w:t>apimantis</w:t>
      </w:r>
      <w:r w:rsidRPr="00997FB0">
        <w:rPr>
          <w:rFonts w:ascii="Helvetica" w:eastAsia="Times New Roman" w:hAnsi="Helvetica" w:cs="Arial"/>
          <w:kern w:val="0"/>
          <w:sz w:val="20"/>
          <w:szCs w:val="24"/>
          <w:lang w:eastAsia="lt-LT"/>
          <w14:ligatures w14:val="none"/>
        </w:rPr>
        <w:t>:</w:t>
      </w:r>
    </w:p>
    <w:p w14:paraId="614856EF" w14:textId="709BB5E9"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(1) farmacin</w:t>
      </w:r>
      <w:r w:rsidR="00CF4050" w:rsidRPr="00997FB0">
        <w:rPr>
          <w:rFonts w:ascii="Helvetica" w:eastAsia="Times New Roman" w:hAnsi="Helvetica" w:cs="Arial"/>
          <w:kern w:val="0"/>
          <w:sz w:val="20"/>
          <w:szCs w:val="24"/>
          <w:lang w:eastAsia="lt-LT"/>
          <w14:ligatures w14:val="none"/>
        </w:rPr>
        <w:t>ę</w:t>
      </w:r>
      <w:r w:rsidRPr="00997FB0">
        <w:rPr>
          <w:rFonts w:ascii="Helvetica" w:eastAsia="Times New Roman" w:hAnsi="Helvetica" w:cs="Arial"/>
          <w:kern w:val="0"/>
          <w:sz w:val="20"/>
          <w:szCs w:val="24"/>
          <w:lang w:eastAsia="lt-LT"/>
          <w14:ligatures w14:val="none"/>
        </w:rPr>
        <w:t xml:space="preserve"> kompozicij</w:t>
      </w:r>
      <w:r w:rsidR="00CF4050" w:rsidRPr="00997FB0">
        <w:rPr>
          <w:rFonts w:ascii="Helvetica" w:eastAsia="Times New Roman" w:hAnsi="Helvetica" w:cs="Arial"/>
          <w:kern w:val="0"/>
          <w:sz w:val="20"/>
          <w:szCs w:val="24"/>
          <w:lang w:eastAsia="lt-LT"/>
          <w14:ligatures w14:val="none"/>
        </w:rPr>
        <w:t>ą</w:t>
      </w:r>
      <w:r w:rsidRPr="00997FB0">
        <w:rPr>
          <w:rFonts w:ascii="Helvetica" w:eastAsia="Times New Roman" w:hAnsi="Helvetica" w:cs="Arial"/>
          <w:kern w:val="0"/>
          <w:sz w:val="20"/>
          <w:szCs w:val="24"/>
          <w:lang w:eastAsia="lt-LT"/>
          <w14:ligatures w14:val="none"/>
        </w:rPr>
        <w:t>, apiman</w:t>
      </w:r>
      <w:r w:rsidR="00CF4050" w:rsidRPr="00997FB0">
        <w:rPr>
          <w:rFonts w:ascii="Helvetica" w:eastAsia="Times New Roman" w:hAnsi="Helvetica" w:cs="Arial"/>
          <w:kern w:val="0"/>
          <w:sz w:val="20"/>
          <w:szCs w:val="24"/>
          <w:lang w:eastAsia="lt-LT"/>
          <w14:ligatures w14:val="none"/>
        </w:rPr>
        <w:t>čią</w:t>
      </w:r>
      <w:r w:rsidRPr="00997FB0">
        <w:rPr>
          <w:rFonts w:ascii="Helvetica" w:eastAsia="Times New Roman" w:hAnsi="Helvetica" w:cs="Arial"/>
          <w:kern w:val="0"/>
          <w:sz w:val="20"/>
          <w:szCs w:val="24"/>
          <w:lang w:eastAsia="lt-LT"/>
          <w14:ligatures w14:val="none"/>
        </w:rPr>
        <w:t xml:space="preserve"> </w:t>
      </w:r>
      <w:proofErr w:type="spellStart"/>
      <w:r w:rsidRPr="00997FB0">
        <w:rPr>
          <w:rFonts w:ascii="Helvetica" w:eastAsia="Times New Roman" w:hAnsi="Helvetica" w:cs="Arial"/>
          <w:kern w:val="0"/>
          <w:sz w:val="20"/>
          <w:szCs w:val="24"/>
          <w:lang w:eastAsia="lt-LT"/>
          <w14:ligatures w14:val="none"/>
        </w:rPr>
        <w:t>RNRi</w:t>
      </w:r>
      <w:proofErr w:type="spellEnd"/>
      <w:r w:rsidRPr="00997FB0">
        <w:rPr>
          <w:rFonts w:ascii="Helvetica" w:eastAsia="Times New Roman" w:hAnsi="Helvetica" w:cs="Arial"/>
          <w:kern w:val="0"/>
          <w:sz w:val="20"/>
          <w:szCs w:val="24"/>
          <w:lang w:eastAsia="lt-LT"/>
          <w14:ligatures w14:val="none"/>
        </w:rPr>
        <w:t xml:space="preserve"> agentą, nukreiptą į </w:t>
      </w:r>
      <w:proofErr w:type="spellStart"/>
      <w:r w:rsidRPr="00997FB0">
        <w:rPr>
          <w:rFonts w:ascii="Helvetica" w:eastAsia="Times New Roman" w:hAnsi="Helvetica" w:cs="Arial"/>
          <w:kern w:val="0"/>
          <w:sz w:val="20"/>
          <w:szCs w:val="24"/>
          <w:lang w:eastAsia="lt-LT"/>
          <w14:ligatures w14:val="none"/>
        </w:rPr>
        <w:t>mRNR</w:t>
      </w:r>
      <w:proofErr w:type="spellEnd"/>
      <w:r w:rsidRPr="00997FB0">
        <w:rPr>
          <w:rFonts w:ascii="Helvetica" w:eastAsia="Times New Roman" w:hAnsi="Helvetica" w:cs="Arial"/>
          <w:kern w:val="0"/>
          <w:sz w:val="20"/>
          <w:szCs w:val="24"/>
          <w:lang w:eastAsia="lt-LT"/>
          <w14:ligatures w14:val="none"/>
        </w:rPr>
        <w:t xml:space="preserve">, koduojamą HBV geno, ir farmaciniu požiūriu priimtiną </w:t>
      </w:r>
      <w:r w:rsidR="00CF4050" w:rsidRPr="00997FB0">
        <w:rPr>
          <w:rFonts w:ascii="Helvetica" w:eastAsia="Times New Roman" w:hAnsi="Helvetica" w:cs="Arial"/>
          <w:kern w:val="0"/>
          <w:sz w:val="20"/>
          <w:szCs w:val="24"/>
          <w:lang w:eastAsia="lt-LT"/>
          <w14:ligatures w14:val="none"/>
        </w:rPr>
        <w:t>pagalbinę medžiagą</w:t>
      </w:r>
      <w:r w:rsidRPr="00997FB0">
        <w:rPr>
          <w:rFonts w:ascii="Helvetica" w:eastAsia="Times New Roman" w:hAnsi="Helvetica" w:cs="Arial"/>
          <w:kern w:val="0"/>
          <w:sz w:val="20"/>
          <w:szCs w:val="24"/>
          <w:lang w:eastAsia="lt-LT"/>
          <w14:ligatures w14:val="none"/>
        </w:rPr>
        <w:t xml:space="preserve">, kur </w:t>
      </w:r>
      <w:proofErr w:type="spellStart"/>
      <w:r w:rsidRPr="00997FB0">
        <w:rPr>
          <w:rFonts w:ascii="Helvetica" w:eastAsia="Times New Roman" w:hAnsi="Helvetica" w:cs="Arial"/>
          <w:kern w:val="0"/>
          <w:sz w:val="20"/>
          <w:szCs w:val="24"/>
          <w:lang w:eastAsia="lt-LT"/>
          <w14:ligatures w14:val="none"/>
        </w:rPr>
        <w:t>RNRi</w:t>
      </w:r>
      <w:proofErr w:type="spellEnd"/>
      <w:r w:rsidRPr="00997FB0">
        <w:rPr>
          <w:rFonts w:ascii="Helvetica" w:eastAsia="Times New Roman" w:hAnsi="Helvetica" w:cs="Arial"/>
          <w:kern w:val="0"/>
          <w:sz w:val="20"/>
          <w:szCs w:val="24"/>
          <w:lang w:eastAsia="lt-LT"/>
          <w14:ligatures w14:val="none"/>
        </w:rPr>
        <w:t xml:space="preserve"> agentas yra </w:t>
      </w:r>
      <w:proofErr w:type="spellStart"/>
      <w:r w:rsidRPr="00997FB0">
        <w:rPr>
          <w:rFonts w:ascii="Helvetica" w:eastAsia="Times New Roman" w:hAnsi="Helvetica" w:cs="Arial"/>
          <w:kern w:val="0"/>
          <w:sz w:val="20"/>
          <w:szCs w:val="24"/>
          <w:lang w:eastAsia="lt-LT"/>
          <w14:ligatures w14:val="none"/>
        </w:rPr>
        <w:t>siRNR</w:t>
      </w:r>
      <w:proofErr w:type="spellEnd"/>
      <w:r w:rsidRPr="00997FB0">
        <w:rPr>
          <w:rFonts w:ascii="Helvetica" w:eastAsia="Times New Roman" w:hAnsi="Helvetica" w:cs="Arial"/>
          <w:kern w:val="0"/>
          <w:sz w:val="20"/>
          <w:szCs w:val="24"/>
          <w:lang w:eastAsia="lt-LT"/>
          <w14:ligatures w14:val="none"/>
        </w:rPr>
        <w:t xml:space="preserve">, turinti </w:t>
      </w:r>
      <w:r w:rsidR="00CF4050" w:rsidRPr="00997FB0">
        <w:rPr>
          <w:rFonts w:ascii="Helvetica" w:eastAsia="Times New Roman" w:hAnsi="Helvetica" w:cs="Arial"/>
          <w:kern w:val="0"/>
          <w:sz w:val="20"/>
          <w:szCs w:val="24"/>
          <w:lang w:eastAsia="lt-LT"/>
          <w14:ligatures w14:val="none"/>
        </w:rPr>
        <w:t>prasm</w:t>
      </w:r>
      <w:r w:rsidRPr="00997FB0">
        <w:rPr>
          <w:rFonts w:ascii="Helvetica" w:eastAsia="Times New Roman" w:hAnsi="Helvetica" w:cs="Arial"/>
          <w:kern w:val="0"/>
          <w:sz w:val="20"/>
          <w:szCs w:val="24"/>
          <w:lang w:eastAsia="lt-LT"/>
          <w14:ligatures w14:val="none"/>
        </w:rPr>
        <w:t xml:space="preserve">inę grandinę, apimančią 5'-gsusguGfcAfCfUfucgcuucacaL96-3' </w:t>
      </w:r>
      <w:r w:rsidR="00CF4050" w:rsidRPr="00997FB0">
        <w:rPr>
          <w:rFonts w:ascii="Helvetica" w:eastAsia="Times New Roman" w:hAnsi="Helvetica" w:cs="Arial"/>
          <w:kern w:val="0"/>
          <w:sz w:val="20"/>
          <w:szCs w:val="24"/>
          <w:lang w:eastAsia="lt-LT"/>
          <w14:ligatures w14:val="none"/>
        </w:rPr>
        <w:t>(</w:t>
      </w:r>
      <w:r w:rsidRPr="00997FB0">
        <w:rPr>
          <w:rFonts w:ascii="Helvetica" w:eastAsia="Times New Roman" w:hAnsi="Helvetica" w:cs="Arial"/>
          <w:kern w:val="0"/>
          <w:sz w:val="20"/>
          <w:szCs w:val="24"/>
          <w:lang w:eastAsia="lt-LT"/>
          <w14:ligatures w14:val="none"/>
        </w:rPr>
        <w:t>SEQ ID Nr. 7)</w:t>
      </w:r>
      <w:r w:rsidR="00CF4050" w:rsidRPr="00997FB0">
        <w:rPr>
          <w:rFonts w:ascii="Helvetica" w:eastAsia="Times New Roman" w:hAnsi="Helvetica" w:cs="Arial"/>
          <w:kern w:val="0"/>
          <w:sz w:val="20"/>
          <w:szCs w:val="24"/>
          <w:lang w:eastAsia="lt-LT"/>
          <w14:ligatures w14:val="none"/>
        </w:rPr>
        <w:t xml:space="preserve"> ir</w:t>
      </w:r>
      <w:r w:rsidRPr="00997FB0">
        <w:rPr>
          <w:rFonts w:ascii="Helvetica" w:eastAsia="Times New Roman" w:hAnsi="Helvetica" w:cs="Arial"/>
          <w:kern w:val="0"/>
          <w:sz w:val="20"/>
          <w:szCs w:val="24"/>
          <w:lang w:eastAsia="lt-LT"/>
          <w14:ligatures w14:val="none"/>
        </w:rPr>
        <w:t xml:space="preserve"> </w:t>
      </w:r>
      <w:proofErr w:type="spellStart"/>
      <w:r w:rsidR="00CF4050" w:rsidRPr="00997FB0">
        <w:rPr>
          <w:rFonts w:ascii="Helvetica" w:eastAsia="Times New Roman" w:hAnsi="Helvetica" w:cs="Arial"/>
          <w:kern w:val="0"/>
          <w:sz w:val="20"/>
          <w:szCs w:val="24"/>
          <w:lang w:eastAsia="lt-LT"/>
          <w14:ligatures w14:val="none"/>
        </w:rPr>
        <w:t>priešprasmę</w:t>
      </w:r>
      <w:proofErr w:type="spellEnd"/>
      <w:r w:rsidRPr="00997FB0">
        <w:rPr>
          <w:rFonts w:ascii="Helvetica" w:eastAsia="Times New Roman" w:hAnsi="Helvetica" w:cs="Arial"/>
          <w:kern w:val="0"/>
          <w:sz w:val="20"/>
          <w:szCs w:val="24"/>
          <w:lang w:eastAsia="lt-LT"/>
          <w14:ligatures w14:val="none"/>
        </w:rPr>
        <w:t xml:space="preserve"> grandin</w:t>
      </w:r>
      <w:r w:rsidR="00CF4050" w:rsidRPr="00997FB0">
        <w:rPr>
          <w:rFonts w:ascii="Helvetica" w:eastAsia="Times New Roman" w:hAnsi="Helvetica" w:cs="Arial"/>
          <w:kern w:val="0"/>
          <w:sz w:val="20"/>
          <w:szCs w:val="24"/>
          <w:lang w:eastAsia="lt-LT"/>
          <w14:ligatures w14:val="none"/>
        </w:rPr>
        <w:t>ę</w:t>
      </w:r>
      <w:r w:rsidRPr="00997FB0">
        <w:rPr>
          <w:rFonts w:ascii="Helvetica" w:eastAsia="Times New Roman" w:hAnsi="Helvetica" w:cs="Arial"/>
          <w:kern w:val="0"/>
          <w:sz w:val="20"/>
          <w:szCs w:val="24"/>
          <w:lang w:eastAsia="lt-LT"/>
          <w14:ligatures w14:val="none"/>
        </w:rPr>
        <w:t>, apiman</w:t>
      </w:r>
      <w:r w:rsidR="00CF4050" w:rsidRPr="00997FB0">
        <w:rPr>
          <w:rFonts w:ascii="Helvetica" w:eastAsia="Times New Roman" w:hAnsi="Helvetica" w:cs="Arial"/>
          <w:kern w:val="0"/>
          <w:sz w:val="20"/>
          <w:szCs w:val="24"/>
          <w:lang w:eastAsia="lt-LT"/>
          <w14:ligatures w14:val="none"/>
        </w:rPr>
        <w:t>čią</w:t>
      </w:r>
      <w:r w:rsidRPr="00997FB0">
        <w:rPr>
          <w:rFonts w:ascii="Helvetica" w:eastAsia="Times New Roman" w:hAnsi="Helvetica" w:cs="Arial"/>
          <w:kern w:val="0"/>
          <w:sz w:val="20"/>
          <w:szCs w:val="24"/>
          <w:lang w:eastAsia="lt-LT"/>
          <w14:ligatures w14:val="none"/>
        </w:rPr>
        <w:t xml:space="preserve"> 5'-usGfsuga(</w:t>
      </w:r>
      <w:proofErr w:type="spellStart"/>
      <w:r w:rsidRPr="00997FB0">
        <w:rPr>
          <w:rFonts w:ascii="Helvetica" w:eastAsia="Times New Roman" w:hAnsi="Helvetica" w:cs="Arial"/>
          <w:kern w:val="0"/>
          <w:sz w:val="20"/>
          <w:szCs w:val="24"/>
          <w:lang w:eastAsia="lt-LT"/>
          <w14:ligatures w14:val="none"/>
        </w:rPr>
        <w:t>Agn</w:t>
      </w:r>
      <w:proofErr w:type="spellEnd"/>
      <w:r w:rsidRPr="00997FB0">
        <w:rPr>
          <w:rFonts w:ascii="Helvetica" w:eastAsia="Times New Roman" w:hAnsi="Helvetica" w:cs="Arial"/>
          <w:kern w:val="0"/>
          <w:sz w:val="20"/>
          <w:szCs w:val="24"/>
          <w:lang w:eastAsia="lt-LT"/>
          <w14:ligatures w14:val="none"/>
        </w:rPr>
        <w:t>)gCfGfaaguGfcAfcacsusu-3' (SEQ ID Nr. 8), kur:</w:t>
      </w:r>
    </w:p>
    <w:p w14:paraId="2F3C024A" w14:textId="77777777"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(i) a, c, g ir u yra 2'-O-metiladenozin-3'-fosfatas, 2'-O-metilcitidin-3'-fosfatas, 2'-O-metilguanozin-3'-fosfatas ir 2 '-O-metiluridin-3'-fosfatas, atitinkamai;</w:t>
      </w:r>
    </w:p>
    <w:p w14:paraId="2C30A734" w14:textId="71DC1D86"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 xml:space="preserve">(ii) </w:t>
      </w:r>
      <w:proofErr w:type="spellStart"/>
      <w:r w:rsidRPr="00997FB0">
        <w:rPr>
          <w:rFonts w:ascii="Helvetica" w:eastAsia="Times New Roman" w:hAnsi="Helvetica" w:cs="Arial"/>
          <w:kern w:val="0"/>
          <w:sz w:val="20"/>
          <w:szCs w:val="24"/>
          <w:lang w:eastAsia="lt-LT"/>
          <w14:ligatures w14:val="none"/>
        </w:rPr>
        <w:t>Af</w:t>
      </w:r>
      <w:proofErr w:type="spellEnd"/>
      <w:r w:rsidRPr="00997FB0">
        <w:rPr>
          <w:rFonts w:ascii="Helvetica" w:eastAsia="Times New Roman" w:hAnsi="Helvetica" w:cs="Arial"/>
          <w:kern w:val="0"/>
          <w:sz w:val="20"/>
          <w:szCs w:val="24"/>
          <w:lang w:eastAsia="lt-LT"/>
          <w14:ligatures w14:val="none"/>
        </w:rPr>
        <w:t xml:space="preserve">, </w:t>
      </w:r>
      <w:proofErr w:type="spellStart"/>
      <w:r w:rsidRPr="00997FB0">
        <w:rPr>
          <w:rFonts w:ascii="Helvetica" w:eastAsia="Times New Roman" w:hAnsi="Helvetica" w:cs="Arial"/>
          <w:kern w:val="0"/>
          <w:sz w:val="20"/>
          <w:szCs w:val="24"/>
          <w:lang w:eastAsia="lt-LT"/>
          <w14:ligatures w14:val="none"/>
        </w:rPr>
        <w:t>Cf</w:t>
      </w:r>
      <w:proofErr w:type="spellEnd"/>
      <w:r w:rsidRPr="00997FB0">
        <w:rPr>
          <w:rFonts w:ascii="Helvetica" w:eastAsia="Times New Roman" w:hAnsi="Helvetica" w:cs="Arial"/>
          <w:kern w:val="0"/>
          <w:sz w:val="20"/>
          <w:szCs w:val="24"/>
          <w:lang w:eastAsia="lt-LT"/>
          <w14:ligatures w14:val="none"/>
        </w:rPr>
        <w:t xml:space="preserve">, </w:t>
      </w:r>
      <w:proofErr w:type="spellStart"/>
      <w:r w:rsidRPr="00997FB0">
        <w:rPr>
          <w:rFonts w:ascii="Helvetica" w:eastAsia="Times New Roman" w:hAnsi="Helvetica" w:cs="Arial"/>
          <w:kern w:val="0"/>
          <w:sz w:val="20"/>
          <w:szCs w:val="24"/>
          <w:lang w:eastAsia="lt-LT"/>
          <w14:ligatures w14:val="none"/>
        </w:rPr>
        <w:t>Gf</w:t>
      </w:r>
      <w:proofErr w:type="spellEnd"/>
      <w:r w:rsidRPr="00997FB0">
        <w:rPr>
          <w:rFonts w:ascii="Helvetica" w:eastAsia="Times New Roman" w:hAnsi="Helvetica" w:cs="Arial"/>
          <w:kern w:val="0"/>
          <w:sz w:val="20"/>
          <w:szCs w:val="24"/>
          <w:lang w:eastAsia="lt-LT"/>
          <w14:ligatures w14:val="none"/>
        </w:rPr>
        <w:t xml:space="preserve"> ir </w:t>
      </w:r>
      <w:proofErr w:type="spellStart"/>
      <w:r w:rsidRPr="00997FB0">
        <w:rPr>
          <w:rFonts w:ascii="Helvetica" w:eastAsia="Times New Roman" w:hAnsi="Helvetica" w:cs="Arial"/>
          <w:kern w:val="0"/>
          <w:sz w:val="20"/>
          <w:szCs w:val="24"/>
          <w:lang w:eastAsia="lt-LT"/>
          <w14:ligatures w14:val="none"/>
        </w:rPr>
        <w:t>Uf</w:t>
      </w:r>
      <w:proofErr w:type="spellEnd"/>
      <w:r w:rsidRPr="00997FB0">
        <w:rPr>
          <w:rFonts w:ascii="Helvetica" w:eastAsia="Times New Roman" w:hAnsi="Helvetica" w:cs="Arial"/>
          <w:kern w:val="0"/>
          <w:sz w:val="20"/>
          <w:szCs w:val="24"/>
          <w:lang w:eastAsia="lt-LT"/>
          <w14:ligatures w14:val="none"/>
        </w:rPr>
        <w:t xml:space="preserve"> yra 2'-fluoroadenozin-3'-fosfatas, 2'-fluorocitidin</w:t>
      </w:r>
      <w:r w:rsidR="00CF4050" w:rsidRPr="00997FB0">
        <w:rPr>
          <w:rFonts w:ascii="Helvetica" w:eastAsia="Times New Roman" w:hAnsi="Helvetica" w:cs="Arial"/>
          <w:kern w:val="0"/>
          <w:sz w:val="20"/>
          <w:szCs w:val="24"/>
          <w:lang w:eastAsia="lt-LT"/>
          <w14:ligatures w14:val="none"/>
        </w:rPr>
        <w:t>-</w:t>
      </w:r>
      <w:r w:rsidRPr="00997FB0">
        <w:rPr>
          <w:rFonts w:ascii="Helvetica" w:eastAsia="Times New Roman" w:hAnsi="Helvetica" w:cs="Arial"/>
          <w:kern w:val="0"/>
          <w:sz w:val="20"/>
          <w:szCs w:val="24"/>
          <w:lang w:eastAsia="lt-LT"/>
          <w14:ligatures w14:val="none"/>
        </w:rPr>
        <w:t>3'-fosfatas, 2'-fluoroguanozin-3'-fosfatas ir 2'-fluorouridin-3'-fosfatas, atitinkamai;</w:t>
      </w:r>
    </w:p>
    <w:p w14:paraId="618B32F5" w14:textId="77777777"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(iii) (</w:t>
      </w:r>
      <w:proofErr w:type="spellStart"/>
      <w:r w:rsidRPr="00997FB0">
        <w:rPr>
          <w:rFonts w:ascii="Helvetica" w:eastAsia="Times New Roman" w:hAnsi="Helvetica" w:cs="Arial"/>
          <w:kern w:val="0"/>
          <w:sz w:val="20"/>
          <w:szCs w:val="24"/>
          <w:lang w:eastAsia="lt-LT"/>
          <w14:ligatures w14:val="none"/>
        </w:rPr>
        <w:t>Agn</w:t>
      </w:r>
      <w:proofErr w:type="spellEnd"/>
      <w:r w:rsidRPr="00997FB0">
        <w:rPr>
          <w:rFonts w:ascii="Helvetica" w:eastAsia="Times New Roman" w:hAnsi="Helvetica" w:cs="Arial"/>
          <w:kern w:val="0"/>
          <w:sz w:val="20"/>
          <w:szCs w:val="24"/>
          <w:lang w:eastAsia="lt-LT"/>
          <w14:ligatures w14:val="none"/>
        </w:rPr>
        <w:t xml:space="preserve">) yra </w:t>
      </w:r>
      <w:proofErr w:type="spellStart"/>
      <w:r w:rsidRPr="00997FB0">
        <w:rPr>
          <w:rFonts w:ascii="Helvetica" w:eastAsia="Times New Roman" w:hAnsi="Helvetica" w:cs="Arial"/>
          <w:kern w:val="0"/>
          <w:sz w:val="20"/>
          <w:szCs w:val="24"/>
          <w:lang w:eastAsia="lt-LT"/>
          <w14:ligatures w14:val="none"/>
        </w:rPr>
        <w:t>adenozino</w:t>
      </w:r>
      <w:proofErr w:type="spellEnd"/>
      <w:r w:rsidRPr="00997FB0">
        <w:rPr>
          <w:rFonts w:ascii="Helvetica" w:eastAsia="Times New Roman" w:hAnsi="Helvetica" w:cs="Arial"/>
          <w:kern w:val="0"/>
          <w:sz w:val="20"/>
          <w:szCs w:val="24"/>
          <w:lang w:eastAsia="lt-LT"/>
          <w14:ligatures w14:val="none"/>
        </w:rPr>
        <w:t xml:space="preserve"> glikolio nukleorūgštis (GNA);</w:t>
      </w:r>
    </w:p>
    <w:p w14:paraId="342EBC45" w14:textId="77777777"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 xml:space="preserve">(iv) s yra </w:t>
      </w:r>
      <w:proofErr w:type="spellStart"/>
      <w:r w:rsidRPr="00997FB0">
        <w:rPr>
          <w:rFonts w:ascii="Helvetica" w:eastAsia="Times New Roman" w:hAnsi="Helvetica" w:cs="Arial"/>
          <w:kern w:val="0"/>
          <w:sz w:val="20"/>
          <w:szCs w:val="24"/>
          <w:lang w:eastAsia="lt-LT"/>
          <w14:ligatures w14:val="none"/>
        </w:rPr>
        <w:t>fosforotioato</w:t>
      </w:r>
      <w:proofErr w:type="spellEnd"/>
      <w:r w:rsidRPr="00997FB0">
        <w:rPr>
          <w:rFonts w:ascii="Helvetica" w:eastAsia="Times New Roman" w:hAnsi="Helvetica" w:cs="Arial"/>
          <w:kern w:val="0"/>
          <w:sz w:val="20"/>
          <w:szCs w:val="24"/>
          <w:lang w:eastAsia="lt-LT"/>
          <w14:ligatures w14:val="none"/>
        </w:rPr>
        <w:t xml:space="preserve"> jungtis; ir</w:t>
      </w:r>
    </w:p>
    <w:p w14:paraId="7FF95FAE" w14:textId="77777777"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(v) L96 yra N-[tris(</w:t>
      </w:r>
      <w:proofErr w:type="spellStart"/>
      <w:r w:rsidRPr="00997FB0">
        <w:rPr>
          <w:rFonts w:ascii="Helvetica" w:eastAsia="Times New Roman" w:hAnsi="Helvetica" w:cs="Arial"/>
          <w:kern w:val="0"/>
          <w:sz w:val="20"/>
          <w:szCs w:val="24"/>
          <w:lang w:eastAsia="lt-LT"/>
          <w14:ligatures w14:val="none"/>
        </w:rPr>
        <w:t>GalNAc-alkil</w:t>
      </w:r>
      <w:proofErr w:type="spellEnd"/>
      <w:r w:rsidRPr="00997FB0">
        <w:rPr>
          <w:rFonts w:ascii="Helvetica" w:eastAsia="Times New Roman" w:hAnsi="Helvetica" w:cs="Arial"/>
          <w:kern w:val="0"/>
          <w:sz w:val="20"/>
          <w:szCs w:val="24"/>
          <w:lang w:eastAsia="lt-LT"/>
          <w14:ligatures w14:val="none"/>
        </w:rPr>
        <w:t>)-</w:t>
      </w:r>
      <w:proofErr w:type="spellStart"/>
      <w:r w:rsidRPr="00997FB0">
        <w:rPr>
          <w:rFonts w:ascii="Helvetica" w:eastAsia="Times New Roman" w:hAnsi="Helvetica" w:cs="Arial"/>
          <w:kern w:val="0"/>
          <w:sz w:val="20"/>
          <w:szCs w:val="24"/>
          <w:lang w:eastAsia="lt-LT"/>
          <w14:ligatures w14:val="none"/>
        </w:rPr>
        <w:t>amidodekanoil</w:t>
      </w:r>
      <w:proofErr w:type="spellEnd"/>
      <w:r w:rsidRPr="00997FB0">
        <w:rPr>
          <w:rFonts w:ascii="Helvetica" w:eastAsia="Times New Roman" w:hAnsi="Helvetica" w:cs="Arial"/>
          <w:kern w:val="0"/>
          <w:sz w:val="20"/>
          <w:szCs w:val="24"/>
          <w:lang w:eastAsia="lt-LT"/>
          <w14:ligatures w14:val="none"/>
        </w:rPr>
        <w:t>)]-4-hidroksiprolinolis; ir</w:t>
      </w:r>
    </w:p>
    <w:p w14:paraId="1CD89465" w14:textId="17CC1C0A" w:rsidR="006A2759" w:rsidRPr="00997FB0" w:rsidRDefault="006A2759" w:rsidP="00997FB0">
      <w:pPr>
        <w:spacing w:after="0" w:line="360" w:lineRule="auto"/>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(2) farmacin</w:t>
      </w:r>
      <w:r w:rsidR="00CF4050" w:rsidRPr="00997FB0">
        <w:rPr>
          <w:rFonts w:ascii="Helvetica" w:eastAsia="Times New Roman" w:hAnsi="Helvetica" w:cs="Arial"/>
          <w:kern w:val="0"/>
          <w:sz w:val="20"/>
          <w:szCs w:val="24"/>
          <w:lang w:eastAsia="lt-LT"/>
          <w14:ligatures w14:val="none"/>
        </w:rPr>
        <w:t>ę</w:t>
      </w:r>
      <w:r w:rsidRPr="00997FB0">
        <w:rPr>
          <w:rFonts w:ascii="Helvetica" w:eastAsia="Times New Roman" w:hAnsi="Helvetica" w:cs="Arial"/>
          <w:kern w:val="0"/>
          <w:sz w:val="20"/>
          <w:szCs w:val="24"/>
          <w:lang w:eastAsia="lt-LT"/>
          <w14:ligatures w14:val="none"/>
        </w:rPr>
        <w:t xml:space="preserve"> kompozicij</w:t>
      </w:r>
      <w:r w:rsidR="00CF4050" w:rsidRPr="00997FB0">
        <w:rPr>
          <w:rFonts w:ascii="Helvetica" w:eastAsia="Times New Roman" w:hAnsi="Helvetica" w:cs="Arial"/>
          <w:kern w:val="0"/>
          <w:sz w:val="20"/>
          <w:szCs w:val="24"/>
          <w:lang w:eastAsia="lt-LT"/>
          <w14:ligatures w14:val="none"/>
        </w:rPr>
        <w:t>ą</w:t>
      </w:r>
      <w:r w:rsidRPr="00997FB0">
        <w:rPr>
          <w:rFonts w:ascii="Helvetica" w:eastAsia="Times New Roman" w:hAnsi="Helvetica" w:cs="Arial"/>
          <w:kern w:val="0"/>
          <w:sz w:val="20"/>
          <w:szCs w:val="24"/>
          <w:lang w:eastAsia="lt-LT"/>
          <w14:ligatures w14:val="none"/>
        </w:rPr>
        <w:t>, apiman</w:t>
      </w:r>
      <w:r w:rsidR="00CF4050" w:rsidRPr="00997FB0">
        <w:rPr>
          <w:rFonts w:ascii="Helvetica" w:eastAsia="Times New Roman" w:hAnsi="Helvetica" w:cs="Arial"/>
          <w:kern w:val="0"/>
          <w:sz w:val="20"/>
          <w:szCs w:val="24"/>
          <w:lang w:eastAsia="lt-LT"/>
          <w14:ligatures w14:val="none"/>
        </w:rPr>
        <w:t>čią</w:t>
      </w:r>
      <w:r w:rsidRPr="00997FB0">
        <w:rPr>
          <w:rFonts w:ascii="Helvetica" w:eastAsia="Times New Roman" w:hAnsi="Helvetica" w:cs="Arial"/>
          <w:kern w:val="0"/>
          <w:sz w:val="20"/>
          <w:szCs w:val="24"/>
          <w:lang w:eastAsia="lt-LT"/>
          <w14:ligatures w14:val="none"/>
        </w:rPr>
        <w:t xml:space="preserve"> antikūną </w:t>
      </w:r>
      <w:r w:rsidR="00CF4050" w:rsidRPr="00997FB0">
        <w:rPr>
          <w:rFonts w:ascii="Helvetica" w:eastAsia="Times New Roman" w:hAnsi="Helvetica" w:cs="Arial"/>
          <w:kern w:val="0"/>
          <w:sz w:val="20"/>
          <w:szCs w:val="24"/>
          <w:lang w:eastAsia="lt-LT"/>
          <w14:ligatures w14:val="none"/>
        </w:rPr>
        <w:t xml:space="preserve">prieš HBV </w:t>
      </w:r>
      <w:r w:rsidRPr="00997FB0">
        <w:rPr>
          <w:rFonts w:ascii="Helvetica" w:eastAsia="Times New Roman" w:hAnsi="Helvetica" w:cs="Arial"/>
          <w:kern w:val="0"/>
          <w:sz w:val="20"/>
          <w:szCs w:val="24"/>
          <w:lang w:eastAsia="lt-LT"/>
          <w14:ligatures w14:val="none"/>
        </w:rPr>
        <w:t xml:space="preserve">ir farmaciniu požiūriu priimtiną </w:t>
      </w:r>
      <w:r w:rsidR="00CF4050" w:rsidRPr="00997FB0">
        <w:rPr>
          <w:rFonts w:ascii="Helvetica" w:eastAsia="Times New Roman" w:hAnsi="Helvetica" w:cs="Arial"/>
          <w:kern w:val="0"/>
          <w:sz w:val="20"/>
          <w:szCs w:val="24"/>
          <w:lang w:eastAsia="lt-LT"/>
          <w14:ligatures w14:val="none"/>
        </w:rPr>
        <w:t>pagalbinę medžiagą</w:t>
      </w:r>
      <w:r w:rsidRPr="00997FB0">
        <w:rPr>
          <w:rFonts w:ascii="Helvetica" w:eastAsia="Times New Roman" w:hAnsi="Helvetica" w:cs="Arial"/>
          <w:kern w:val="0"/>
          <w:sz w:val="20"/>
          <w:szCs w:val="24"/>
          <w:lang w:eastAsia="lt-LT"/>
          <w14:ligatures w14:val="none"/>
        </w:rPr>
        <w:t xml:space="preserve">, kur </w:t>
      </w:r>
      <w:r w:rsidR="00B476E5" w:rsidRPr="00997FB0">
        <w:rPr>
          <w:rFonts w:ascii="Helvetica" w:eastAsia="Times New Roman" w:hAnsi="Helvetica" w:cs="Arial"/>
          <w:kern w:val="0"/>
          <w:sz w:val="20"/>
          <w:szCs w:val="24"/>
          <w:lang w:eastAsia="lt-LT"/>
          <w14:ligatures w14:val="none"/>
        </w:rPr>
        <w:t>antikūnas prieš HBV</w:t>
      </w:r>
      <w:r w:rsidRPr="00997FB0">
        <w:rPr>
          <w:rFonts w:ascii="Helvetica" w:eastAsia="Times New Roman" w:hAnsi="Helvetica" w:cs="Arial"/>
          <w:kern w:val="0"/>
          <w:sz w:val="20"/>
          <w:szCs w:val="24"/>
          <w:lang w:eastAsia="lt-LT"/>
          <w14:ligatures w14:val="none"/>
        </w:rPr>
        <w:t xml:space="preserve"> apima (i) CDRH1, CDRH2 ir CDRH3 aminorūgščių sekas</w:t>
      </w:r>
      <w:r w:rsidR="00CF4050" w:rsidRPr="00997FB0">
        <w:rPr>
          <w:rFonts w:ascii="Helvetica" w:eastAsia="Times New Roman" w:hAnsi="Helvetica" w:cs="Arial"/>
          <w:kern w:val="0"/>
          <w:sz w:val="20"/>
          <w:szCs w:val="24"/>
          <w:lang w:eastAsia="lt-LT"/>
          <w14:ligatures w14:val="none"/>
        </w:rPr>
        <w:t>, nurodytas</w:t>
      </w:r>
      <w:r w:rsidRPr="00997FB0">
        <w:rPr>
          <w:rFonts w:ascii="Helvetica" w:eastAsia="Times New Roman" w:hAnsi="Helvetica" w:cs="Arial"/>
          <w:kern w:val="0"/>
          <w:sz w:val="20"/>
          <w:szCs w:val="24"/>
          <w:lang w:eastAsia="lt-LT"/>
          <w14:ligatures w14:val="none"/>
        </w:rPr>
        <w:t xml:space="preserve"> SEQ ID Nr. 44, 45 arba 46 ir 47</w:t>
      </w:r>
      <w:r w:rsidR="00CF4050" w:rsidRPr="00997FB0">
        <w:rPr>
          <w:rFonts w:ascii="Helvetica" w:eastAsia="Times New Roman" w:hAnsi="Helvetica" w:cs="Arial"/>
          <w:kern w:val="0"/>
          <w:sz w:val="20"/>
          <w:szCs w:val="24"/>
          <w:lang w:eastAsia="lt-LT"/>
          <w14:ligatures w14:val="none"/>
        </w:rPr>
        <w:t>,</w:t>
      </w:r>
      <w:r w:rsidRPr="00997FB0">
        <w:rPr>
          <w:rFonts w:ascii="Helvetica" w:eastAsia="Times New Roman" w:hAnsi="Helvetica" w:cs="Arial"/>
          <w:kern w:val="0"/>
          <w:sz w:val="20"/>
          <w:szCs w:val="24"/>
          <w:lang w:eastAsia="lt-LT"/>
          <w14:ligatures w14:val="none"/>
        </w:rPr>
        <w:t xml:space="preserve"> atitinkamai; ir (ii) CDRL1, CDRL2 ir CDRL3 aminorūgščių </w:t>
      </w:r>
      <w:r w:rsidR="00510129" w:rsidRPr="00997FB0">
        <w:rPr>
          <w:rFonts w:ascii="Helvetica" w:eastAsia="Times New Roman" w:hAnsi="Helvetica" w:cs="Arial"/>
          <w:kern w:val="0"/>
          <w:sz w:val="20"/>
          <w:szCs w:val="24"/>
          <w:lang w:eastAsia="lt-LT"/>
          <w14:ligatures w14:val="none"/>
        </w:rPr>
        <w:t xml:space="preserve">sekas, nurodytas </w:t>
      </w:r>
      <w:r w:rsidRPr="00997FB0">
        <w:rPr>
          <w:rFonts w:ascii="Helvetica" w:eastAsia="Times New Roman" w:hAnsi="Helvetica" w:cs="Arial"/>
          <w:kern w:val="0"/>
          <w:sz w:val="20"/>
          <w:szCs w:val="24"/>
          <w:lang w:eastAsia="lt-LT"/>
          <w14:ligatures w14:val="none"/>
        </w:rPr>
        <w:t>SEQ ID Nr. 48, 49 arba 50 ir 52 arba 51</w:t>
      </w:r>
      <w:r w:rsidR="00510129" w:rsidRPr="00997FB0">
        <w:rPr>
          <w:rFonts w:ascii="Helvetica" w:eastAsia="Times New Roman" w:hAnsi="Helvetica" w:cs="Arial"/>
          <w:kern w:val="0"/>
          <w:sz w:val="20"/>
          <w:szCs w:val="24"/>
          <w:lang w:eastAsia="lt-LT"/>
          <w14:ligatures w14:val="none"/>
        </w:rPr>
        <w:t>, atitinkamai</w:t>
      </w:r>
      <w:r w:rsidRPr="00997FB0">
        <w:rPr>
          <w:rFonts w:ascii="Helvetica" w:eastAsia="Times New Roman" w:hAnsi="Helvetica" w:cs="Arial"/>
          <w:kern w:val="0"/>
          <w:sz w:val="20"/>
          <w:szCs w:val="24"/>
          <w:lang w:eastAsia="lt-LT"/>
          <w14:ligatures w14:val="none"/>
        </w:rPr>
        <w:t>.</w:t>
      </w:r>
    </w:p>
    <w:p w14:paraId="2345B450" w14:textId="77777777" w:rsidR="00997FB0" w:rsidRPr="00997FB0" w:rsidRDefault="00997FB0" w:rsidP="00997FB0">
      <w:pPr>
        <w:spacing w:after="0" w:line="360" w:lineRule="auto"/>
        <w:jc w:val="both"/>
        <w:rPr>
          <w:rFonts w:ascii="Helvetica" w:eastAsia="Times New Roman" w:hAnsi="Helvetica" w:cs="Arial"/>
          <w:kern w:val="0"/>
          <w:sz w:val="20"/>
          <w:szCs w:val="24"/>
          <w:lang w:eastAsia="lt-LT"/>
          <w14:ligatures w14:val="none"/>
        </w:rPr>
      </w:pPr>
    </w:p>
    <w:p w14:paraId="0C97BD0E" w14:textId="4AC349DD" w:rsidR="006A2759" w:rsidRPr="00997FB0" w:rsidRDefault="006A2759" w:rsidP="00997FB0">
      <w:pPr>
        <w:spacing w:after="0" w:line="360" w:lineRule="auto"/>
        <w:ind w:firstLine="567"/>
        <w:jc w:val="both"/>
        <w:rPr>
          <w:rFonts w:ascii="Helvetica" w:eastAsia="Times New Roman" w:hAnsi="Helvetica" w:cs="Arial"/>
          <w:kern w:val="0"/>
          <w:sz w:val="20"/>
          <w:szCs w:val="24"/>
          <w:lang w:eastAsia="lt-LT"/>
          <w14:ligatures w14:val="none"/>
        </w:rPr>
      </w:pPr>
      <w:r w:rsidRPr="00997FB0">
        <w:rPr>
          <w:rFonts w:ascii="Helvetica" w:eastAsia="Times New Roman" w:hAnsi="Helvetica" w:cs="Arial"/>
          <w:kern w:val="0"/>
          <w:sz w:val="20"/>
          <w:szCs w:val="24"/>
          <w:lang w:eastAsia="lt-LT"/>
          <w14:ligatures w14:val="none"/>
        </w:rPr>
        <w:t>19.</w:t>
      </w:r>
      <w:r w:rsidR="00690BA2" w:rsidRPr="00997FB0">
        <w:rPr>
          <w:rFonts w:ascii="Helvetica" w:eastAsia="Times New Roman" w:hAnsi="Helvetica" w:cs="Arial"/>
          <w:kern w:val="0"/>
          <w:sz w:val="20"/>
          <w:szCs w:val="24"/>
          <w:lang w:eastAsia="lt-LT"/>
          <w14:ligatures w14:val="none"/>
        </w:rPr>
        <w:t xml:space="preserve"> </w:t>
      </w:r>
      <w:r w:rsidRPr="00997FB0">
        <w:rPr>
          <w:rFonts w:ascii="Helvetica" w:eastAsia="Times New Roman" w:hAnsi="Helvetica" w:cs="Arial"/>
          <w:kern w:val="0"/>
          <w:sz w:val="20"/>
          <w:szCs w:val="24"/>
          <w:lang w:eastAsia="lt-LT"/>
          <w14:ligatures w14:val="none"/>
        </w:rPr>
        <w:t xml:space="preserve">Rinkinys pagal 18 punktą, kur </w:t>
      </w:r>
      <w:r w:rsidR="00B476E5" w:rsidRPr="00997FB0">
        <w:rPr>
          <w:rFonts w:ascii="Helvetica" w:eastAsia="Times New Roman" w:hAnsi="Helvetica" w:cs="Arial"/>
          <w:kern w:val="0"/>
          <w:sz w:val="20"/>
          <w:szCs w:val="24"/>
          <w:lang w:eastAsia="lt-LT"/>
          <w14:ligatures w14:val="none"/>
        </w:rPr>
        <w:t>antikūnas prieš HBV</w:t>
      </w:r>
      <w:r w:rsidRPr="00997FB0">
        <w:rPr>
          <w:rFonts w:ascii="Helvetica" w:eastAsia="Times New Roman" w:hAnsi="Helvetica" w:cs="Arial"/>
          <w:kern w:val="0"/>
          <w:sz w:val="20"/>
          <w:szCs w:val="24"/>
          <w:lang w:eastAsia="lt-LT"/>
          <w14:ligatures w14:val="none"/>
        </w:rPr>
        <w:t xml:space="preserve"> apima antikūną, kaip nurodyta bet kuriame iš 7-13 punktų ir, pasirinktinai, kur </w:t>
      </w:r>
      <w:proofErr w:type="spellStart"/>
      <w:r w:rsidRPr="00997FB0">
        <w:rPr>
          <w:rFonts w:ascii="Helvetica" w:eastAsia="Times New Roman" w:hAnsi="Helvetica" w:cs="Arial"/>
          <w:kern w:val="0"/>
          <w:sz w:val="20"/>
          <w:szCs w:val="24"/>
          <w:lang w:eastAsia="lt-LT"/>
          <w14:ligatures w14:val="none"/>
        </w:rPr>
        <w:t>siRNR</w:t>
      </w:r>
      <w:proofErr w:type="spellEnd"/>
      <w:r w:rsidRPr="00997FB0">
        <w:rPr>
          <w:rFonts w:ascii="Helvetica" w:eastAsia="Times New Roman" w:hAnsi="Helvetica" w:cs="Arial"/>
          <w:kern w:val="0"/>
          <w:sz w:val="20"/>
          <w:szCs w:val="24"/>
          <w:lang w:eastAsia="lt-LT"/>
          <w14:ligatures w14:val="none"/>
        </w:rPr>
        <w:t xml:space="preserve"> yra tokia, kaip nurodyta 15 punkte.</w:t>
      </w:r>
    </w:p>
    <w:p w14:paraId="09A79E49" w14:textId="78CAF502" w:rsidR="008B63CF" w:rsidRPr="00997FB0" w:rsidRDefault="008B63CF" w:rsidP="00997FB0">
      <w:pPr>
        <w:spacing w:after="0" w:line="360" w:lineRule="auto"/>
        <w:jc w:val="both"/>
        <w:rPr>
          <w:rFonts w:ascii="Helvetica" w:hAnsi="Helvetica"/>
          <w:sz w:val="20"/>
        </w:rPr>
      </w:pPr>
    </w:p>
    <w:sectPr w:rsidR="008B63CF" w:rsidRPr="00997FB0" w:rsidSect="00997FB0">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18BB" w14:textId="77777777" w:rsidR="000A2E78" w:rsidRDefault="000A2E78" w:rsidP="006A2759">
      <w:pPr>
        <w:spacing w:after="0" w:line="240" w:lineRule="auto"/>
      </w:pPr>
      <w:r>
        <w:separator/>
      </w:r>
    </w:p>
  </w:endnote>
  <w:endnote w:type="continuationSeparator" w:id="0">
    <w:p w14:paraId="3089F642" w14:textId="77777777" w:rsidR="000A2E78" w:rsidRDefault="000A2E78" w:rsidP="006A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C848" w14:textId="77777777" w:rsidR="000A2E78" w:rsidRDefault="000A2E78" w:rsidP="006A2759">
      <w:pPr>
        <w:spacing w:after="0" w:line="240" w:lineRule="auto"/>
      </w:pPr>
      <w:r>
        <w:separator/>
      </w:r>
    </w:p>
  </w:footnote>
  <w:footnote w:type="continuationSeparator" w:id="0">
    <w:p w14:paraId="28351F09" w14:textId="77777777" w:rsidR="000A2E78" w:rsidRDefault="000A2E78" w:rsidP="006A27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59"/>
    <w:rsid w:val="00016DF6"/>
    <w:rsid w:val="00080626"/>
    <w:rsid w:val="000A060B"/>
    <w:rsid w:val="000A2E78"/>
    <w:rsid w:val="001A6E79"/>
    <w:rsid w:val="001E7B5F"/>
    <w:rsid w:val="00211D83"/>
    <w:rsid w:val="002568A8"/>
    <w:rsid w:val="002657BF"/>
    <w:rsid w:val="00294AEF"/>
    <w:rsid w:val="002F4D29"/>
    <w:rsid w:val="00345B57"/>
    <w:rsid w:val="003759D1"/>
    <w:rsid w:val="00510129"/>
    <w:rsid w:val="00553604"/>
    <w:rsid w:val="00597163"/>
    <w:rsid w:val="005C293F"/>
    <w:rsid w:val="0060432A"/>
    <w:rsid w:val="00690BA2"/>
    <w:rsid w:val="006A2759"/>
    <w:rsid w:val="006A328D"/>
    <w:rsid w:val="006C36A1"/>
    <w:rsid w:val="007250A1"/>
    <w:rsid w:val="0078045F"/>
    <w:rsid w:val="00857E33"/>
    <w:rsid w:val="0087512E"/>
    <w:rsid w:val="008B63CF"/>
    <w:rsid w:val="00922202"/>
    <w:rsid w:val="00997FB0"/>
    <w:rsid w:val="009E67D6"/>
    <w:rsid w:val="00A2423C"/>
    <w:rsid w:val="00B21409"/>
    <w:rsid w:val="00B27CB3"/>
    <w:rsid w:val="00B476E5"/>
    <w:rsid w:val="00BF66CE"/>
    <w:rsid w:val="00C62497"/>
    <w:rsid w:val="00CF4050"/>
    <w:rsid w:val="00E06AF3"/>
    <w:rsid w:val="00E92D0D"/>
    <w:rsid w:val="00F25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F4EFF"/>
  <w15:chartTrackingRefBased/>
  <w15:docId w15:val="{CFD911A3-DFB1-4A6C-BAA3-F888A0A7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A2759"/>
    <w:pPr>
      <w:ind w:left="720"/>
      <w:contextualSpacing/>
    </w:pPr>
  </w:style>
  <w:style w:type="paragraph" w:styleId="Antrats">
    <w:name w:val="header"/>
    <w:basedOn w:val="prastasis"/>
    <w:link w:val="AntratsDiagrama"/>
    <w:uiPriority w:val="99"/>
    <w:unhideWhenUsed/>
    <w:rsid w:val="006A275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A2759"/>
  </w:style>
  <w:style w:type="paragraph" w:styleId="Porat">
    <w:name w:val="footer"/>
    <w:basedOn w:val="prastasis"/>
    <w:link w:val="PoratDiagrama"/>
    <w:uiPriority w:val="99"/>
    <w:unhideWhenUsed/>
    <w:rsid w:val="006A275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A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6750">
      <w:bodyDiv w:val="1"/>
      <w:marLeft w:val="0"/>
      <w:marRight w:val="0"/>
      <w:marTop w:val="0"/>
      <w:marBottom w:val="0"/>
      <w:divBdr>
        <w:top w:val="none" w:sz="0" w:space="0" w:color="auto"/>
        <w:left w:val="none" w:sz="0" w:space="0" w:color="auto"/>
        <w:bottom w:val="none" w:sz="0" w:space="0" w:color="auto"/>
        <w:right w:val="none" w:sz="0" w:space="0" w:color="auto"/>
      </w:divBdr>
      <w:divsChild>
        <w:div w:id="1572158310">
          <w:marLeft w:val="0"/>
          <w:marRight w:val="0"/>
          <w:marTop w:val="0"/>
          <w:marBottom w:val="0"/>
          <w:divBdr>
            <w:top w:val="none" w:sz="0" w:space="0" w:color="auto"/>
            <w:left w:val="none" w:sz="0" w:space="0" w:color="auto"/>
            <w:bottom w:val="none" w:sz="0" w:space="0" w:color="auto"/>
            <w:right w:val="none" w:sz="0" w:space="0" w:color="auto"/>
          </w:divBdr>
          <w:divsChild>
            <w:div w:id="338241638">
              <w:marLeft w:val="0"/>
              <w:marRight w:val="0"/>
              <w:marTop w:val="0"/>
              <w:marBottom w:val="0"/>
              <w:divBdr>
                <w:top w:val="none" w:sz="0" w:space="0" w:color="auto"/>
                <w:left w:val="none" w:sz="0" w:space="0" w:color="auto"/>
                <w:bottom w:val="none" w:sz="0" w:space="0" w:color="auto"/>
                <w:right w:val="none" w:sz="0" w:space="0" w:color="auto"/>
              </w:divBdr>
            </w:div>
            <w:div w:id="1634362615">
              <w:marLeft w:val="0"/>
              <w:marRight w:val="0"/>
              <w:marTop w:val="0"/>
              <w:marBottom w:val="0"/>
              <w:divBdr>
                <w:top w:val="none" w:sz="0" w:space="0" w:color="auto"/>
                <w:left w:val="none" w:sz="0" w:space="0" w:color="auto"/>
                <w:bottom w:val="none" w:sz="0" w:space="0" w:color="auto"/>
                <w:right w:val="none" w:sz="0" w:space="0" w:color="auto"/>
              </w:divBdr>
            </w:div>
            <w:div w:id="22246359">
              <w:marLeft w:val="0"/>
              <w:marRight w:val="0"/>
              <w:marTop w:val="0"/>
              <w:marBottom w:val="0"/>
              <w:divBdr>
                <w:top w:val="none" w:sz="0" w:space="0" w:color="auto"/>
                <w:left w:val="none" w:sz="0" w:space="0" w:color="auto"/>
                <w:bottom w:val="none" w:sz="0" w:space="0" w:color="auto"/>
                <w:right w:val="none" w:sz="0" w:space="0" w:color="auto"/>
              </w:divBdr>
            </w:div>
            <w:div w:id="814420974">
              <w:marLeft w:val="0"/>
              <w:marRight w:val="0"/>
              <w:marTop w:val="0"/>
              <w:marBottom w:val="0"/>
              <w:divBdr>
                <w:top w:val="none" w:sz="0" w:space="0" w:color="auto"/>
                <w:left w:val="none" w:sz="0" w:space="0" w:color="auto"/>
                <w:bottom w:val="none" w:sz="0" w:space="0" w:color="auto"/>
                <w:right w:val="none" w:sz="0" w:space="0" w:color="auto"/>
              </w:divBdr>
            </w:div>
            <w:div w:id="583994265">
              <w:marLeft w:val="0"/>
              <w:marRight w:val="0"/>
              <w:marTop w:val="0"/>
              <w:marBottom w:val="0"/>
              <w:divBdr>
                <w:top w:val="none" w:sz="0" w:space="0" w:color="auto"/>
                <w:left w:val="none" w:sz="0" w:space="0" w:color="auto"/>
                <w:bottom w:val="none" w:sz="0" w:space="0" w:color="auto"/>
                <w:right w:val="none" w:sz="0" w:space="0" w:color="auto"/>
              </w:divBdr>
            </w:div>
            <w:div w:id="18510110">
              <w:marLeft w:val="0"/>
              <w:marRight w:val="0"/>
              <w:marTop w:val="0"/>
              <w:marBottom w:val="0"/>
              <w:divBdr>
                <w:top w:val="none" w:sz="0" w:space="0" w:color="auto"/>
                <w:left w:val="none" w:sz="0" w:space="0" w:color="auto"/>
                <w:bottom w:val="none" w:sz="0" w:space="0" w:color="auto"/>
                <w:right w:val="none" w:sz="0" w:space="0" w:color="auto"/>
              </w:divBdr>
            </w:div>
            <w:div w:id="633676920">
              <w:marLeft w:val="0"/>
              <w:marRight w:val="0"/>
              <w:marTop w:val="0"/>
              <w:marBottom w:val="0"/>
              <w:divBdr>
                <w:top w:val="none" w:sz="0" w:space="0" w:color="auto"/>
                <w:left w:val="none" w:sz="0" w:space="0" w:color="auto"/>
                <w:bottom w:val="none" w:sz="0" w:space="0" w:color="auto"/>
                <w:right w:val="none" w:sz="0" w:space="0" w:color="auto"/>
              </w:divBdr>
            </w:div>
            <w:div w:id="834759858">
              <w:marLeft w:val="0"/>
              <w:marRight w:val="0"/>
              <w:marTop w:val="0"/>
              <w:marBottom w:val="0"/>
              <w:divBdr>
                <w:top w:val="none" w:sz="0" w:space="0" w:color="auto"/>
                <w:left w:val="none" w:sz="0" w:space="0" w:color="auto"/>
                <w:bottom w:val="none" w:sz="0" w:space="0" w:color="auto"/>
                <w:right w:val="none" w:sz="0" w:space="0" w:color="auto"/>
              </w:divBdr>
            </w:div>
            <w:div w:id="591741871">
              <w:marLeft w:val="0"/>
              <w:marRight w:val="0"/>
              <w:marTop w:val="0"/>
              <w:marBottom w:val="0"/>
              <w:divBdr>
                <w:top w:val="none" w:sz="0" w:space="0" w:color="auto"/>
                <w:left w:val="none" w:sz="0" w:space="0" w:color="auto"/>
                <w:bottom w:val="none" w:sz="0" w:space="0" w:color="auto"/>
                <w:right w:val="none" w:sz="0" w:space="0" w:color="auto"/>
              </w:divBdr>
            </w:div>
            <w:div w:id="862136502">
              <w:marLeft w:val="0"/>
              <w:marRight w:val="0"/>
              <w:marTop w:val="0"/>
              <w:marBottom w:val="0"/>
              <w:divBdr>
                <w:top w:val="none" w:sz="0" w:space="0" w:color="auto"/>
                <w:left w:val="none" w:sz="0" w:space="0" w:color="auto"/>
                <w:bottom w:val="none" w:sz="0" w:space="0" w:color="auto"/>
                <w:right w:val="none" w:sz="0" w:space="0" w:color="auto"/>
              </w:divBdr>
            </w:div>
            <w:div w:id="1760716012">
              <w:marLeft w:val="0"/>
              <w:marRight w:val="0"/>
              <w:marTop w:val="0"/>
              <w:marBottom w:val="0"/>
              <w:divBdr>
                <w:top w:val="none" w:sz="0" w:space="0" w:color="auto"/>
                <w:left w:val="none" w:sz="0" w:space="0" w:color="auto"/>
                <w:bottom w:val="none" w:sz="0" w:space="0" w:color="auto"/>
                <w:right w:val="none" w:sz="0" w:space="0" w:color="auto"/>
              </w:divBdr>
            </w:div>
            <w:div w:id="1341010048">
              <w:marLeft w:val="0"/>
              <w:marRight w:val="0"/>
              <w:marTop w:val="0"/>
              <w:marBottom w:val="0"/>
              <w:divBdr>
                <w:top w:val="none" w:sz="0" w:space="0" w:color="auto"/>
                <w:left w:val="none" w:sz="0" w:space="0" w:color="auto"/>
                <w:bottom w:val="none" w:sz="0" w:space="0" w:color="auto"/>
                <w:right w:val="none" w:sz="0" w:space="0" w:color="auto"/>
              </w:divBdr>
            </w:div>
            <w:div w:id="1153836991">
              <w:marLeft w:val="0"/>
              <w:marRight w:val="0"/>
              <w:marTop w:val="0"/>
              <w:marBottom w:val="0"/>
              <w:divBdr>
                <w:top w:val="none" w:sz="0" w:space="0" w:color="auto"/>
                <w:left w:val="none" w:sz="0" w:space="0" w:color="auto"/>
                <w:bottom w:val="none" w:sz="0" w:space="0" w:color="auto"/>
                <w:right w:val="none" w:sz="0" w:space="0" w:color="auto"/>
              </w:divBdr>
            </w:div>
            <w:div w:id="1823614329">
              <w:marLeft w:val="0"/>
              <w:marRight w:val="0"/>
              <w:marTop w:val="0"/>
              <w:marBottom w:val="0"/>
              <w:divBdr>
                <w:top w:val="none" w:sz="0" w:space="0" w:color="auto"/>
                <w:left w:val="none" w:sz="0" w:space="0" w:color="auto"/>
                <w:bottom w:val="none" w:sz="0" w:space="0" w:color="auto"/>
                <w:right w:val="none" w:sz="0" w:space="0" w:color="auto"/>
              </w:divBdr>
            </w:div>
            <w:div w:id="334117085">
              <w:marLeft w:val="0"/>
              <w:marRight w:val="0"/>
              <w:marTop w:val="0"/>
              <w:marBottom w:val="0"/>
              <w:divBdr>
                <w:top w:val="none" w:sz="0" w:space="0" w:color="auto"/>
                <w:left w:val="none" w:sz="0" w:space="0" w:color="auto"/>
                <w:bottom w:val="none" w:sz="0" w:space="0" w:color="auto"/>
                <w:right w:val="none" w:sz="0" w:space="0" w:color="auto"/>
              </w:divBdr>
            </w:div>
            <w:div w:id="490826747">
              <w:marLeft w:val="0"/>
              <w:marRight w:val="0"/>
              <w:marTop w:val="0"/>
              <w:marBottom w:val="0"/>
              <w:divBdr>
                <w:top w:val="none" w:sz="0" w:space="0" w:color="auto"/>
                <w:left w:val="none" w:sz="0" w:space="0" w:color="auto"/>
                <w:bottom w:val="none" w:sz="0" w:space="0" w:color="auto"/>
                <w:right w:val="none" w:sz="0" w:space="0" w:color="auto"/>
              </w:divBdr>
            </w:div>
            <w:div w:id="799693082">
              <w:marLeft w:val="0"/>
              <w:marRight w:val="0"/>
              <w:marTop w:val="0"/>
              <w:marBottom w:val="0"/>
              <w:divBdr>
                <w:top w:val="none" w:sz="0" w:space="0" w:color="auto"/>
                <w:left w:val="none" w:sz="0" w:space="0" w:color="auto"/>
                <w:bottom w:val="none" w:sz="0" w:space="0" w:color="auto"/>
                <w:right w:val="none" w:sz="0" w:space="0" w:color="auto"/>
              </w:divBdr>
            </w:div>
            <w:div w:id="1608543053">
              <w:marLeft w:val="0"/>
              <w:marRight w:val="0"/>
              <w:marTop w:val="0"/>
              <w:marBottom w:val="0"/>
              <w:divBdr>
                <w:top w:val="none" w:sz="0" w:space="0" w:color="auto"/>
                <w:left w:val="none" w:sz="0" w:space="0" w:color="auto"/>
                <w:bottom w:val="none" w:sz="0" w:space="0" w:color="auto"/>
                <w:right w:val="none" w:sz="0" w:space="0" w:color="auto"/>
              </w:divBdr>
            </w:div>
            <w:div w:id="276330930">
              <w:marLeft w:val="0"/>
              <w:marRight w:val="0"/>
              <w:marTop w:val="0"/>
              <w:marBottom w:val="0"/>
              <w:divBdr>
                <w:top w:val="none" w:sz="0" w:space="0" w:color="auto"/>
                <w:left w:val="none" w:sz="0" w:space="0" w:color="auto"/>
                <w:bottom w:val="none" w:sz="0" w:space="0" w:color="auto"/>
                <w:right w:val="none" w:sz="0" w:space="0" w:color="auto"/>
              </w:divBdr>
            </w:div>
          </w:divsChild>
        </w:div>
        <w:div w:id="1386566255">
          <w:marLeft w:val="0"/>
          <w:marRight w:val="0"/>
          <w:marTop w:val="0"/>
          <w:marBottom w:val="0"/>
          <w:divBdr>
            <w:top w:val="none" w:sz="0" w:space="0" w:color="auto"/>
            <w:left w:val="none" w:sz="0" w:space="0" w:color="auto"/>
            <w:bottom w:val="none" w:sz="0" w:space="0" w:color="auto"/>
            <w:right w:val="none" w:sz="0" w:space="0" w:color="auto"/>
          </w:divBdr>
          <w:divsChild>
            <w:div w:id="13818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Gurčytė</cp:lastModifiedBy>
  <cp:revision>22</cp:revision>
  <dcterms:created xsi:type="dcterms:W3CDTF">2023-10-03T18:39:00Z</dcterms:created>
  <dcterms:modified xsi:type="dcterms:W3CDTF">2023-11-03T08:29:00Z</dcterms:modified>
</cp:coreProperties>
</file>