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flight device that can be placed upon and fastened to a load, which may be a pilot (P) or a remote guided control device, comprises a bearing device that can be fastened to the load, a drive unit (100) that has a piston engine and rhat is coupled with a rotary drive shaft (108) directly to an impeller (200') of a supercharger (200) for generating an airflow, and at least two propilsion pipes (300) that end in air-outlet nozzles (304, 305) which are arranged laterally on either side of the load or pilot (p) and which can be adjusted to change the direction of the emerging airflow. The supercharger (200) has an intake cone (202) which in the normal attitude of flight is situated essentially in a horizontal position above the pilot (P) or load. The rotary drive shaft (108) to drive the supercharger (200) is then essentially vertical and the outlet nozzles (304, 305) are then arranged essentially in a plane containing the vertical cg axis (X). The airflow generated by the impeller (200') of the supercharger (200) is expelled through the propulsion pipes (300) at subsonic speed.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