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E958" w14:textId="4BAE5BE6" w:rsidR="00140607" w:rsidRPr="009D0183" w:rsidRDefault="00F10EB1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</w:t>
      </w:r>
      <w:r w:rsidR="00CA66F5" w:rsidRPr="009D0183">
        <w:rPr>
          <w:rFonts w:ascii="Helvetica" w:hAnsi="Helvetica"/>
          <w:sz w:val="20"/>
        </w:rPr>
        <w:t xml:space="preserve">naudoti taikant </w:t>
      </w:r>
      <w:r w:rsidRPr="009D0183">
        <w:rPr>
          <w:rFonts w:ascii="Helvetica" w:hAnsi="Helvetica"/>
          <w:sz w:val="20"/>
        </w:rPr>
        <w:t xml:space="preserve">karcinomos, turinčios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mutaciją, gydym</w:t>
      </w:r>
      <w:r w:rsidR="00CA66F5" w:rsidRPr="009D0183">
        <w:rPr>
          <w:rFonts w:ascii="Helvetica" w:hAnsi="Helvetica"/>
          <w:sz w:val="20"/>
        </w:rPr>
        <w:t>o būdą</w:t>
      </w:r>
      <w:r w:rsidRPr="009D0183">
        <w:rPr>
          <w:rFonts w:ascii="Helvetica" w:hAnsi="Helvetica"/>
          <w:sz w:val="20"/>
        </w:rPr>
        <w:t xml:space="preserve"> pacientui, kuriam to reikia, kur karcinoma pasirenkama iš grupės, kurią sudaro kasos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skrandžio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gimdos kaklelio karcinoma ir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r w:rsidR="001A4532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>apima:</w:t>
      </w:r>
    </w:p>
    <w:p w14:paraId="21418F1E" w14:textId="7BC08BC8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CA66F5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karcinoma 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mutaciją; ir</w:t>
      </w:r>
    </w:p>
    <w:p w14:paraId="6B1C2393" w14:textId="012525BD" w:rsidR="00140607" w:rsidRPr="009D0183" w:rsidRDefault="001A4532" w:rsidP="009D0183">
      <w:pPr>
        <w:spacing w:after="0"/>
        <w:jc w:val="both"/>
        <w:rPr>
          <w:rFonts w:ascii="Helvetica" w:hAnsi="Helvetica"/>
          <w:sz w:val="20"/>
        </w:rPr>
      </w:pPr>
      <w:proofErr w:type="spellStart"/>
      <w:r w:rsidRPr="009D0183">
        <w:rPr>
          <w:rFonts w:ascii="Helvetica" w:hAnsi="Helvetica"/>
          <w:sz w:val="20"/>
        </w:rPr>
        <w:t>terapiškai</w:t>
      </w:r>
      <w:proofErr w:type="spellEnd"/>
      <w:r w:rsidRPr="009D0183">
        <w:rPr>
          <w:rFonts w:ascii="Helvetica" w:hAnsi="Helvetica"/>
          <w:sz w:val="20"/>
        </w:rPr>
        <w:t xml:space="preserve"> veiksmingo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inhibitoriaus kiekio vartojimą per </w:t>
      </w:r>
      <w:r w:rsidR="00CA66F5" w:rsidRPr="009D0183">
        <w:rPr>
          <w:rFonts w:ascii="Helvetica" w:hAnsi="Helvetica"/>
          <w:sz w:val="20"/>
        </w:rPr>
        <w:t>burną pacientui, sergančiam karcinoma</w:t>
      </w:r>
      <w:r w:rsidRPr="009D0183">
        <w:rPr>
          <w:rFonts w:ascii="Helvetica" w:hAnsi="Helvetica"/>
          <w:sz w:val="20"/>
        </w:rPr>
        <w:t xml:space="preserve"> su</w:t>
      </w:r>
      <w:r w:rsidR="00CA66F5" w:rsidRPr="009D0183">
        <w:rPr>
          <w:rFonts w:ascii="Helvetica" w:hAnsi="Helvetica"/>
          <w:sz w:val="20"/>
        </w:rPr>
        <w:t xml:space="preserve"> </w:t>
      </w:r>
      <w:r w:rsidR="00CA66F5" w:rsidRPr="009D0183">
        <w:rPr>
          <w:rFonts w:ascii="Helvetica" w:hAnsi="Helvetica"/>
          <w:i/>
          <w:iCs/>
          <w:sz w:val="20"/>
        </w:rPr>
        <w:t>GNAQ</w:t>
      </w:r>
      <w:r w:rsidR="00CA66F5" w:rsidRPr="009D0183">
        <w:rPr>
          <w:rFonts w:ascii="Helvetica" w:hAnsi="Helvetica"/>
          <w:sz w:val="20"/>
        </w:rPr>
        <w:t xml:space="preserve"> arba </w:t>
      </w:r>
      <w:r w:rsidR="00CA66F5" w:rsidRPr="009D0183">
        <w:rPr>
          <w:rFonts w:ascii="Helvetica" w:hAnsi="Helvetica"/>
          <w:i/>
          <w:iCs/>
          <w:sz w:val="20"/>
        </w:rPr>
        <w:t>GNA11</w:t>
      </w:r>
      <w:r w:rsidR="00CA66F5" w:rsidRPr="009D0183">
        <w:rPr>
          <w:rFonts w:ascii="Helvetica" w:hAnsi="Helvetica"/>
          <w:sz w:val="20"/>
        </w:rPr>
        <w:t xml:space="preserve"> genetine mutacija.</w:t>
      </w:r>
    </w:p>
    <w:p w14:paraId="318DA8A7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228BD806" w14:textId="46D998EB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2.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1 punktą, kur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mutacija yra pakeitimo, įterpimo</w:t>
      </w:r>
      <w:r w:rsidR="00726CBD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>ir</w:t>
      </w:r>
      <w:r w:rsidR="001A4532" w:rsidRPr="009D0183">
        <w:rPr>
          <w:rFonts w:ascii="Helvetica" w:hAnsi="Helvetica"/>
          <w:sz w:val="20"/>
        </w:rPr>
        <w:t xml:space="preserve"> (</w:t>
      </w:r>
      <w:r w:rsidRPr="009D0183">
        <w:rPr>
          <w:rFonts w:ascii="Helvetica" w:hAnsi="Helvetica"/>
          <w:sz w:val="20"/>
        </w:rPr>
        <w:t>arba</w:t>
      </w:r>
      <w:r w:rsidR="001A4532" w:rsidRPr="009D0183">
        <w:rPr>
          <w:rFonts w:ascii="Helvetica" w:hAnsi="Helvetica"/>
          <w:sz w:val="20"/>
        </w:rPr>
        <w:t>)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726CBD" w:rsidRPr="009D0183">
        <w:rPr>
          <w:rFonts w:ascii="Helvetica" w:hAnsi="Helvetica"/>
          <w:sz w:val="20"/>
        </w:rPr>
        <w:t>delecijos</w:t>
      </w:r>
      <w:proofErr w:type="spellEnd"/>
      <w:r w:rsidR="00726CBD" w:rsidRPr="009D0183">
        <w:rPr>
          <w:rFonts w:ascii="Helvetica" w:hAnsi="Helvetica"/>
          <w:sz w:val="20"/>
        </w:rPr>
        <w:t xml:space="preserve"> mutacija</w:t>
      </w:r>
      <w:r w:rsidRPr="009D0183">
        <w:rPr>
          <w:rFonts w:ascii="Helvetica" w:hAnsi="Helvetica"/>
          <w:sz w:val="20"/>
        </w:rPr>
        <w:t xml:space="preserve"> </w:t>
      </w:r>
      <w:r w:rsidR="001A4532" w:rsidRPr="009D0183">
        <w:rPr>
          <w:rFonts w:ascii="Helvetica" w:hAnsi="Helvetica"/>
          <w:sz w:val="20"/>
        </w:rPr>
        <w:t>ir (arba)</w:t>
      </w:r>
      <w:r w:rsidRPr="009D0183">
        <w:rPr>
          <w:rFonts w:ascii="Helvetica" w:hAnsi="Helvetica"/>
          <w:sz w:val="20"/>
        </w:rPr>
        <w:t xml:space="preserve"> funkcijos įgijimo mutacija.</w:t>
      </w:r>
    </w:p>
    <w:p w14:paraId="69EB3159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7ED114FF" w14:textId="77777777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3.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1 arba 2 punktą, kur:</w:t>
      </w:r>
    </w:p>
    <w:p w14:paraId="361F6988" w14:textId="24CC5B0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a.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 mutacija yra </w:t>
      </w:r>
      <w:proofErr w:type="spellStart"/>
      <w:r w:rsidRPr="009D0183">
        <w:rPr>
          <w:rFonts w:ascii="Helvetica" w:hAnsi="Helvetica"/>
          <w:sz w:val="20"/>
        </w:rPr>
        <w:t>glutamino</w:t>
      </w:r>
      <w:proofErr w:type="spellEnd"/>
      <w:r w:rsidRPr="009D0183">
        <w:rPr>
          <w:rFonts w:ascii="Helvetica" w:hAnsi="Helvetica"/>
          <w:sz w:val="20"/>
        </w:rPr>
        <w:t xml:space="preserve"> pakeitimas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209 (Q209); </w:t>
      </w:r>
      <w:r w:rsidR="001A4532" w:rsidRPr="009D0183">
        <w:rPr>
          <w:rFonts w:ascii="Helvetica" w:hAnsi="Helvetica"/>
          <w:sz w:val="20"/>
        </w:rPr>
        <w:t>ir (arba)</w:t>
      </w:r>
    </w:p>
    <w:p w14:paraId="6E2059A6" w14:textId="4ECD8F82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karcinoma pasižymi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genetine mutacija, pasirinkta iš Q209P, Q209L, Q209H, Q209K ir Q209Y,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genetine mutacija, pasirinkta iš Q209P, Q209L, Q209K ir Q209H; </w:t>
      </w:r>
      <w:r w:rsidR="001A4532" w:rsidRPr="009D0183">
        <w:rPr>
          <w:rFonts w:ascii="Helvetica" w:hAnsi="Helvetica"/>
          <w:sz w:val="20"/>
        </w:rPr>
        <w:t>ir (arba)</w:t>
      </w:r>
    </w:p>
    <w:p w14:paraId="6A1C2DF0" w14:textId="04DC3B93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 mutacija </w:t>
      </w:r>
      <w:r w:rsidR="001A4532" w:rsidRPr="009D0183">
        <w:rPr>
          <w:rFonts w:ascii="Helvetica" w:hAnsi="Helvetica"/>
          <w:sz w:val="20"/>
        </w:rPr>
        <w:t xml:space="preserve">yra </w:t>
      </w:r>
      <w:r w:rsidRPr="009D0183">
        <w:rPr>
          <w:rFonts w:ascii="Helvetica" w:hAnsi="Helvetica"/>
          <w:sz w:val="20"/>
        </w:rPr>
        <w:t>Q209L.</w:t>
      </w:r>
    </w:p>
    <w:p w14:paraId="561B3B1C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6DB782BA" w14:textId="77777777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4.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1 arba 2 punktą, kur:</w:t>
      </w:r>
    </w:p>
    <w:p w14:paraId="341F0671" w14:textId="77777777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a.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 mutacija yra </w:t>
      </w:r>
      <w:proofErr w:type="spellStart"/>
      <w:r w:rsidRPr="009D0183">
        <w:rPr>
          <w:rFonts w:ascii="Helvetica" w:hAnsi="Helvetica"/>
          <w:sz w:val="20"/>
        </w:rPr>
        <w:t>arginino</w:t>
      </w:r>
      <w:proofErr w:type="spellEnd"/>
      <w:r w:rsidRPr="009D0183">
        <w:rPr>
          <w:rFonts w:ascii="Helvetica" w:hAnsi="Helvetica"/>
          <w:sz w:val="20"/>
        </w:rPr>
        <w:t xml:space="preserve"> pakeitimas 183-ajame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(R183), pasirinktinai kur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genetinė mutacija yra R183Q; arba</w:t>
      </w:r>
    </w:p>
    <w:p w14:paraId="2546F40B" w14:textId="17D169EA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 mutacija yra kitokia nei </w:t>
      </w:r>
      <w:proofErr w:type="spellStart"/>
      <w:r w:rsidRPr="009D0183">
        <w:rPr>
          <w:rFonts w:ascii="Helvetica" w:hAnsi="Helvetica"/>
          <w:sz w:val="20"/>
        </w:rPr>
        <w:t>glutamino</w:t>
      </w:r>
      <w:proofErr w:type="spellEnd"/>
      <w:r w:rsidRPr="009D0183">
        <w:rPr>
          <w:rFonts w:ascii="Helvetica" w:hAnsi="Helvetica"/>
          <w:sz w:val="20"/>
        </w:rPr>
        <w:t xml:space="preserve"> </w:t>
      </w:r>
      <w:r w:rsidR="001A4532" w:rsidRPr="009D0183">
        <w:rPr>
          <w:rFonts w:ascii="Helvetica" w:hAnsi="Helvetica"/>
          <w:sz w:val="20"/>
        </w:rPr>
        <w:t xml:space="preserve">pakeitimas </w:t>
      </w:r>
      <w:r w:rsidRPr="009D0183">
        <w:rPr>
          <w:rFonts w:ascii="Helvetica" w:hAnsi="Helvetica"/>
          <w:sz w:val="20"/>
        </w:rPr>
        <w:t xml:space="preserve">209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(Q209) ir </w:t>
      </w:r>
      <w:proofErr w:type="spellStart"/>
      <w:r w:rsidRPr="009D0183">
        <w:rPr>
          <w:rFonts w:ascii="Helvetica" w:hAnsi="Helvetica"/>
          <w:sz w:val="20"/>
        </w:rPr>
        <w:t>arginino</w:t>
      </w:r>
      <w:proofErr w:type="spellEnd"/>
      <w:r w:rsidRPr="009D0183">
        <w:rPr>
          <w:rFonts w:ascii="Helvetica" w:hAnsi="Helvetica"/>
          <w:sz w:val="20"/>
        </w:rPr>
        <w:t xml:space="preserve"> </w:t>
      </w:r>
      <w:r w:rsidR="001A4532" w:rsidRPr="009D0183">
        <w:rPr>
          <w:rFonts w:ascii="Helvetica" w:hAnsi="Helvetica"/>
          <w:sz w:val="20"/>
        </w:rPr>
        <w:t>pakeitimas</w:t>
      </w:r>
      <w:r w:rsidRPr="009D0183">
        <w:rPr>
          <w:rFonts w:ascii="Helvetica" w:hAnsi="Helvetica"/>
          <w:sz w:val="20"/>
        </w:rPr>
        <w:t xml:space="preserve"> 183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(R183), pasirinktinai kur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 mutacija aktyvuoja PKC kelią.</w:t>
      </w:r>
    </w:p>
    <w:p w14:paraId="2E0D1F6A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487B020B" w14:textId="4218B1C6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5.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bet kurį iš 1</w:t>
      </w:r>
      <w:r w:rsidR="00065BDF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>4 punktų, kur:</w:t>
      </w:r>
    </w:p>
    <w:p w14:paraId="320A4659" w14:textId="3D9AB348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a. nustatymas</w:t>
      </w:r>
      <w:r w:rsidR="006A3C25" w:rsidRPr="009D0183">
        <w:rPr>
          <w:rFonts w:ascii="Helvetica" w:hAnsi="Helvetica"/>
          <w:sz w:val="20"/>
        </w:rPr>
        <w:t xml:space="preserve"> tuo atveju, jei</w:t>
      </w:r>
      <w:r w:rsidRPr="009D0183">
        <w:rPr>
          <w:rFonts w:ascii="Helvetica" w:hAnsi="Helvetica"/>
          <w:sz w:val="20"/>
        </w:rPr>
        <w:t xml:space="preserve"> </w:t>
      </w:r>
      <w:r w:rsidR="006A3C25" w:rsidRPr="009D0183">
        <w:rPr>
          <w:rFonts w:ascii="Helvetica" w:hAnsi="Helvetica"/>
          <w:sz w:val="20"/>
        </w:rPr>
        <w:t xml:space="preserve">karcinoma </w:t>
      </w:r>
      <w:r w:rsidRPr="009D0183">
        <w:rPr>
          <w:rFonts w:ascii="Helvetica" w:hAnsi="Helvetica"/>
          <w:sz w:val="20"/>
        </w:rPr>
        <w:t xml:space="preserve">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mutaciją, apima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genetinės mutacijos identifikavimą DNR, išskirtoje iš naviko mėginio, arba cirkuliuojančioje naviko DNR; </w:t>
      </w:r>
      <w:r w:rsidR="001A4532" w:rsidRPr="009D0183">
        <w:rPr>
          <w:rFonts w:ascii="Helvetica" w:hAnsi="Helvetica"/>
          <w:sz w:val="20"/>
        </w:rPr>
        <w:t>ir (arba)</w:t>
      </w:r>
    </w:p>
    <w:p w14:paraId="4F39A2D1" w14:textId="61BB3351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nustatymas apima </w:t>
      </w:r>
      <w:r w:rsidR="006A3C25" w:rsidRPr="009D0183">
        <w:rPr>
          <w:rFonts w:ascii="Helvetica" w:hAnsi="Helvetica"/>
          <w:sz w:val="20"/>
        </w:rPr>
        <w:t xml:space="preserve">suliejimo </w:t>
      </w:r>
      <w:r w:rsidRPr="009D0183">
        <w:rPr>
          <w:rFonts w:ascii="Helvetica" w:hAnsi="Helvetica"/>
          <w:sz w:val="20"/>
        </w:rPr>
        <w:t xml:space="preserve">geno buvimo nustatymą DNR, išskirtoje iš cirkuliuojančios naviko ląstelės; </w:t>
      </w:r>
      <w:r w:rsidR="001A4532" w:rsidRPr="009D0183">
        <w:rPr>
          <w:rFonts w:ascii="Helvetica" w:hAnsi="Helvetica"/>
          <w:sz w:val="20"/>
        </w:rPr>
        <w:t>ir (arba)</w:t>
      </w:r>
    </w:p>
    <w:p w14:paraId="712807A3" w14:textId="767D83C3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pacientas </w:t>
      </w:r>
      <w:r w:rsidR="00DB5A8D" w:rsidRPr="009D0183">
        <w:rPr>
          <w:rFonts w:ascii="Helvetica" w:hAnsi="Helvetica"/>
          <w:sz w:val="20"/>
        </w:rPr>
        <w:t xml:space="preserve">turi mažą </w:t>
      </w:r>
      <w:r w:rsidRPr="009D0183">
        <w:rPr>
          <w:rFonts w:ascii="Helvetica" w:hAnsi="Helvetica"/>
          <w:sz w:val="20"/>
        </w:rPr>
        <w:t xml:space="preserve">naviko </w:t>
      </w:r>
      <w:r w:rsidR="00DB5A8D" w:rsidRPr="009D0183">
        <w:rPr>
          <w:rFonts w:ascii="Helvetica" w:hAnsi="Helvetica"/>
          <w:sz w:val="20"/>
        </w:rPr>
        <w:t xml:space="preserve">mutacinę </w:t>
      </w:r>
      <w:r w:rsidRPr="009D0183">
        <w:rPr>
          <w:rFonts w:ascii="Helvetica" w:hAnsi="Helvetica"/>
          <w:sz w:val="20"/>
        </w:rPr>
        <w:t>apkrov</w:t>
      </w:r>
      <w:r w:rsidR="00DB5A8D" w:rsidRPr="009D0183">
        <w:rPr>
          <w:rFonts w:ascii="Helvetica" w:hAnsi="Helvetica"/>
          <w:sz w:val="20"/>
        </w:rPr>
        <w:t>ą</w:t>
      </w:r>
      <w:r w:rsidRPr="009D0183">
        <w:rPr>
          <w:rFonts w:ascii="Helvetica" w:hAnsi="Helvetica"/>
          <w:sz w:val="20"/>
        </w:rPr>
        <w:t xml:space="preserve"> mažesne nei 17 </w:t>
      </w:r>
      <w:proofErr w:type="spellStart"/>
      <w:r w:rsidRPr="009D0183">
        <w:rPr>
          <w:rFonts w:ascii="Helvetica" w:hAnsi="Helvetica"/>
          <w:sz w:val="20"/>
        </w:rPr>
        <w:t>mut</w:t>
      </w:r>
      <w:proofErr w:type="spellEnd"/>
      <w:r w:rsidRPr="009D0183">
        <w:rPr>
          <w:rFonts w:ascii="Helvetica" w:hAnsi="Helvetica"/>
          <w:sz w:val="20"/>
        </w:rPr>
        <w:t xml:space="preserve">/Mb, pasirinktinai kur pacientas </w:t>
      </w:r>
      <w:r w:rsidR="00DB5A8D" w:rsidRPr="009D0183">
        <w:rPr>
          <w:rFonts w:ascii="Helvetica" w:hAnsi="Helvetica"/>
          <w:sz w:val="20"/>
        </w:rPr>
        <w:t xml:space="preserve">turi mažą </w:t>
      </w:r>
      <w:r w:rsidRPr="009D0183">
        <w:rPr>
          <w:rFonts w:ascii="Helvetica" w:hAnsi="Helvetica"/>
          <w:sz w:val="20"/>
        </w:rPr>
        <w:t xml:space="preserve">naviko </w:t>
      </w:r>
      <w:r w:rsidR="00DB5A8D" w:rsidRPr="009D0183">
        <w:rPr>
          <w:rFonts w:ascii="Helvetica" w:hAnsi="Helvetica"/>
          <w:sz w:val="20"/>
        </w:rPr>
        <w:t>mutacinę apkrovą</w:t>
      </w:r>
      <w:r w:rsidRPr="009D0183">
        <w:rPr>
          <w:rFonts w:ascii="Helvetica" w:hAnsi="Helvetica"/>
          <w:sz w:val="20"/>
        </w:rPr>
        <w:t xml:space="preserve">, mažesne nei 10 </w:t>
      </w:r>
      <w:proofErr w:type="spellStart"/>
      <w:r w:rsidRPr="009D0183">
        <w:rPr>
          <w:rFonts w:ascii="Helvetica" w:hAnsi="Helvetica"/>
          <w:sz w:val="20"/>
        </w:rPr>
        <w:t>mut</w:t>
      </w:r>
      <w:proofErr w:type="spellEnd"/>
      <w:r w:rsidRPr="009D0183">
        <w:rPr>
          <w:rFonts w:ascii="Helvetica" w:hAnsi="Helvetica"/>
          <w:sz w:val="20"/>
        </w:rPr>
        <w:t xml:space="preserve">/Mb; </w:t>
      </w:r>
      <w:r w:rsidR="001A4532" w:rsidRPr="009D0183">
        <w:rPr>
          <w:rFonts w:ascii="Helvetica" w:hAnsi="Helvetica"/>
          <w:sz w:val="20"/>
        </w:rPr>
        <w:t>ir (arba)</w:t>
      </w:r>
    </w:p>
    <w:p w14:paraId="27B9DEA5" w14:textId="5FE93D4A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d. pacientas turi mažą naviko </w:t>
      </w:r>
      <w:r w:rsidR="00DB5A8D" w:rsidRPr="009D0183">
        <w:rPr>
          <w:rFonts w:ascii="Helvetica" w:hAnsi="Helvetica"/>
          <w:sz w:val="20"/>
        </w:rPr>
        <w:t>mutacinę apkrovą</w:t>
      </w:r>
      <w:r w:rsidR="00ED38DE" w:rsidRPr="009D0183">
        <w:rPr>
          <w:rFonts w:ascii="Helvetica" w:hAnsi="Helvetica"/>
          <w:sz w:val="20"/>
        </w:rPr>
        <w:t xml:space="preserve"> tarp likusios genomo dalies mutacijų</w:t>
      </w:r>
      <w:r w:rsidRPr="009D0183">
        <w:rPr>
          <w:rFonts w:ascii="Helvetica" w:hAnsi="Helvetica"/>
          <w:sz w:val="20"/>
        </w:rPr>
        <w:t xml:space="preserve">; </w:t>
      </w:r>
      <w:r w:rsidR="001A4532" w:rsidRPr="009D0183">
        <w:rPr>
          <w:rFonts w:ascii="Helvetica" w:hAnsi="Helvetica"/>
          <w:sz w:val="20"/>
        </w:rPr>
        <w:t>ir (arba)</w:t>
      </w:r>
    </w:p>
    <w:p w14:paraId="209F1F1C" w14:textId="11E11F0B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e. pacientas neturi aktyvinančių BRAF arba NRAS mutacijų; </w:t>
      </w:r>
      <w:r w:rsidR="001A4532" w:rsidRPr="009D0183">
        <w:rPr>
          <w:rFonts w:ascii="Helvetica" w:hAnsi="Helvetica"/>
          <w:sz w:val="20"/>
        </w:rPr>
        <w:t>ir (arba)</w:t>
      </w:r>
    </w:p>
    <w:p w14:paraId="13792D5F" w14:textId="0470B6B3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f. pacientas nere</w:t>
      </w:r>
      <w:r w:rsidR="00F10EB1" w:rsidRPr="009D0183">
        <w:rPr>
          <w:rFonts w:ascii="Helvetica" w:hAnsi="Helvetica"/>
          <w:sz w:val="20"/>
        </w:rPr>
        <w:t>a</w:t>
      </w:r>
      <w:r w:rsidRPr="009D0183">
        <w:rPr>
          <w:rFonts w:ascii="Helvetica" w:hAnsi="Helvetica"/>
          <w:sz w:val="20"/>
        </w:rPr>
        <w:t xml:space="preserve">gavo į gydymą </w:t>
      </w:r>
      <w:r w:rsidR="00ED38DE" w:rsidRPr="009D0183">
        <w:rPr>
          <w:rFonts w:ascii="Helvetica" w:hAnsi="Helvetica"/>
          <w:sz w:val="20"/>
        </w:rPr>
        <w:t xml:space="preserve">imuninės </w:t>
      </w:r>
      <w:r w:rsidRPr="009D0183">
        <w:rPr>
          <w:rFonts w:ascii="Helvetica" w:hAnsi="Helvetica"/>
          <w:sz w:val="20"/>
        </w:rPr>
        <w:t>kontrolės taško inhibitoriais.</w:t>
      </w:r>
    </w:p>
    <w:p w14:paraId="2ACE51D5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48261452" w14:textId="415B3479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6.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skirtas naudoti pagal bet kurį iš 1</w:t>
      </w:r>
      <w:r w:rsidR="00F57D30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>5 punktų, kur:</w:t>
      </w:r>
    </w:p>
    <w:p w14:paraId="77E6739D" w14:textId="77777777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a. įvedimas apima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inhibitoriaus įvedimą kaip </w:t>
      </w:r>
      <w:proofErr w:type="spellStart"/>
      <w:r w:rsidRPr="009D0183">
        <w:rPr>
          <w:rFonts w:ascii="Helvetica" w:hAnsi="Helvetica"/>
          <w:sz w:val="20"/>
        </w:rPr>
        <w:t>monoterapiją</w:t>
      </w:r>
      <w:proofErr w:type="spellEnd"/>
      <w:r w:rsidRPr="009D0183">
        <w:rPr>
          <w:rFonts w:ascii="Helvetica" w:hAnsi="Helvetica"/>
          <w:sz w:val="20"/>
        </w:rPr>
        <w:t>; arba</w:t>
      </w:r>
    </w:p>
    <w:p w14:paraId="5EEE4877" w14:textId="5550829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</w:t>
      </w:r>
      <w:r w:rsidR="00ED38DE" w:rsidRPr="009D0183">
        <w:rPr>
          <w:rFonts w:ascii="Helvetica" w:hAnsi="Helvetica"/>
          <w:sz w:val="20"/>
        </w:rPr>
        <w:t>įvedimas dar</w:t>
      </w:r>
      <w:r w:rsidRPr="009D0183">
        <w:rPr>
          <w:rFonts w:ascii="Helvetica" w:hAnsi="Helvetica"/>
          <w:sz w:val="20"/>
        </w:rPr>
        <w:t xml:space="preserve"> apima bent vieno papildomo terapinio agento </w:t>
      </w:r>
      <w:r w:rsidR="00ED38DE" w:rsidRPr="009D0183">
        <w:rPr>
          <w:rFonts w:ascii="Helvetica" w:hAnsi="Helvetica"/>
          <w:sz w:val="20"/>
        </w:rPr>
        <w:t>įvedimą</w:t>
      </w:r>
      <w:r w:rsidRPr="009D0183">
        <w:rPr>
          <w:rFonts w:ascii="Helvetica" w:hAnsi="Helvetica"/>
          <w:sz w:val="20"/>
        </w:rPr>
        <w:t>; arba</w:t>
      </w:r>
    </w:p>
    <w:p w14:paraId="765EF5F0" w14:textId="29D9902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būdas papildomai apima </w:t>
      </w:r>
      <w:proofErr w:type="spellStart"/>
      <w:r w:rsidRPr="009D0183">
        <w:rPr>
          <w:rFonts w:ascii="Helvetica" w:hAnsi="Helvetica"/>
          <w:sz w:val="20"/>
        </w:rPr>
        <w:t>terapiškai</w:t>
      </w:r>
      <w:proofErr w:type="spellEnd"/>
      <w:r w:rsidRPr="009D0183">
        <w:rPr>
          <w:rFonts w:ascii="Helvetica" w:hAnsi="Helvetica"/>
          <w:sz w:val="20"/>
        </w:rPr>
        <w:t xml:space="preserve"> veiksmingo kiekio terapinio agento, pasirinkto iš grupės, kurią sudaro MEK inhibitorius, </w:t>
      </w:r>
      <w:proofErr w:type="spellStart"/>
      <w:r w:rsidRPr="009D0183">
        <w:rPr>
          <w:rFonts w:ascii="Helvetica" w:hAnsi="Helvetica"/>
          <w:sz w:val="20"/>
        </w:rPr>
        <w:t>mTOR</w:t>
      </w:r>
      <w:proofErr w:type="spellEnd"/>
      <w:r w:rsidRPr="009D0183">
        <w:rPr>
          <w:rFonts w:ascii="Helvetica" w:hAnsi="Helvetica"/>
          <w:sz w:val="20"/>
        </w:rPr>
        <w:t xml:space="preserve"> inhibitorius, </w:t>
      </w:r>
      <w:proofErr w:type="spellStart"/>
      <w:r w:rsidRPr="009D0183">
        <w:rPr>
          <w:rFonts w:ascii="Helvetica" w:hAnsi="Helvetica"/>
          <w:sz w:val="20"/>
        </w:rPr>
        <w:t>CDK</w:t>
      </w:r>
      <w:r w:rsidR="00F10EB1" w:rsidRPr="009D0183">
        <w:rPr>
          <w:rFonts w:ascii="Helvetica" w:hAnsi="Helvetica" w:cs="Times New Roman (Body CS)"/>
          <w:sz w:val="20"/>
          <w:vertAlign w:val="subscript"/>
        </w:rPr>
        <w:t>i</w:t>
      </w:r>
      <w:proofErr w:type="spellEnd"/>
      <w:r w:rsidRPr="009D0183">
        <w:rPr>
          <w:rFonts w:ascii="Helvetica" w:hAnsi="Helvetica"/>
          <w:sz w:val="20"/>
        </w:rPr>
        <w:t xml:space="preserve"> inhibitorius, HDM2-p53 inhibitorius, </w:t>
      </w:r>
      <w:r w:rsidR="00ED38DE" w:rsidRPr="009D0183">
        <w:rPr>
          <w:rFonts w:ascii="Helvetica" w:hAnsi="Helvetica"/>
          <w:sz w:val="20"/>
        </w:rPr>
        <w:t>imuninės kontrolės</w:t>
      </w:r>
      <w:r w:rsidRPr="009D0183">
        <w:rPr>
          <w:rFonts w:ascii="Helvetica" w:hAnsi="Helvetica"/>
          <w:sz w:val="20"/>
        </w:rPr>
        <w:t xml:space="preserve"> taško inhibitorius ir dviejų ar daugiau jų derinys, </w:t>
      </w:r>
      <w:r w:rsidR="00CB38FA" w:rsidRPr="009D0183">
        <w:rPr>
          <w:rFonts w:ascii="Helvetica" w:hAnsi="Helvetica"/>
          <w:sz w:val="20"/>
        </w:rPr>
        <w:t>įvedimą</w:t>
      </w:r>
      <w:r w:rsidRPr="009D0183">
        <w:rPr>
          <w:rFonts w:ascii="Helvetica" w:hAnsi="Helvetica"/>
          <w:sz w:val="20"/>
        </w:rPr>
        <w:t xml:space="preserve">, pasirinktinai kur MEK inhibitorius yra pasirinktas iš grupės, kurią sudaro </w:t>
      </w:r>
      <w:proofErr w:type="spellStart"/>
      <w:r w:rsidRPr="009D0183">
        <w:rPr>
          <w:rFonts w:ascii="Helvetica" w:hAnsi="Helvetica"/>
          <w:sz w:val="20"/>
        </w:rPr>
        <w:t>trametinibas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proofErr w:type="spellStart"/>
      <w:r w:rsidRPr="009D0183">
        <w:rPr>
          <w:rFonts w:ascii="Helvetica" w:hAnsi="Helvetica"/>
          <w:sz w:val="20"/>
        </w:rPr>
        <w:t>kobimetinibas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proofErr w:type="spellStart"/>
      <w:r w:rsidRPr="009D0183">
        <w:rPr>
          <w:rFonts w:ascii="Helvetica" w:hAnsi="Helvetica"/>
          <w:sz w:val="20"/>
        </w:rPr>
        <w:t>binimetinibas</w:t>
      </w:r>
      <w:proofErr w:type="spellEnd"/>
      <w:r w:rsidRPr="009D0183">
        <w:rPr>
          <w:rFonts w:ascii="Helvetica" w:hAnsi="Helvetica"/>
          <w:sz w:val="20"/>
        </w:rPr>
        <w:t xml:space="preserve"> ir </w:t>
      </w:r>
      <w:proofErr w:type="spellStart"/>
      <w:r w:rsidRPr="009D0183">
        <w:rPr>
          <w:rFonts w:ascii="Helvetica" w:hAnsi="Helvetica"/>
          <w:sz w:val="20"/>
        </w:rPr>
        <w:t>selumetinibas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340DE9EE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14D41F1D" w14:textId="7EABDDED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7.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bet kurį iš 1</w:t>
      </w:r>
      <w:r w:rsidR="00F57D30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>6 punktų, kur:</w:t>
      </w:r>
    </w:p>
    <w:p w14:paraId="28BA523C" w14:textId="3B059CCA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lastRenderedPageBreak/>
        <w:t xml:space="preserve">a.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pasižymi </w:t>
      </w:r>
      <w:r w:rsidR="00CB38FA" w:rsidRPr="009D0183">
        <w:rPr>
          <w:rFonts w:ascii="Helvetica" w:hAnsi="Helvetica"/>
          <w:sz w:val="20"/>
        </w:rPr>
        <w:t xml:space="preserve">biologiniu aktyvumu </w:t>
      </w:r>
      <w:r w:rsidRPr="009D0183">
        <w:rPr>
          <w:rFonts w:ascii="Helvetica" w:hAnsi="Helvetica"/>
          <w:sz w:val="20"/>
        </w:rPr>
        <w:t xml:space="preserve">prieš vieną arba daugiau iš δ, ε, η, θ, α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</w:t>
      </w:r>
      <w:proofErr w:type="spellStart"/>
      <w:r w:rsidRPr="009D0183">
        <w:rPr>
          <w:rFonts w:ascii="Helvetica" w:hAnsi="Helvetica"/>
          <w:sz w:val="20"/>
        </w:rPr>
        <w:t>izoformų</w:t>
      </w:r>
      <w:proofErr w:type="spellEnd"/>
      <w:r w:rsidRPr="009D0183">
        <w:rPr>
          <w:rFonts w:ascii="Helvetica" w:hAnsi="Helvetica"/>
          <w:sz w:val="20"/>
        </w:rPr>
        <w:t xml:space="preserve">; </w:t>
      </w:r>
      <w:r w:rsidR="001A4532" w:rsidRPr="009D0183">
        <w:rPr>
          <w:rFonts w:ascii="Helvetica" w:hAnsi="Helvetica"/>
          <w:sz w:val="20"/>
        </w:rPr>
        <w:t>ir (arba)</w:t>
      </w:r>
    </w:p>
    <w:p w14:paraId="0EF19234" w14:textId="3C8BE24E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pasižymi </w:t>
      </w:r>
      <w:r w:rsidR="00CB38FA" w:rsidRPr="009D0183">
        <w:rPr>
          <w:rFonts w:ascii="Helvetica" w:hAnsi="Helvetica"/>
          <w:sz w:val="20"/>
        </w:rPr>
        <w:t>biologiniu aktyvumu</w:t>
      </w:r>
      <w:r w:rsidRPr="009D0183">
        <w:rPr>
          <w:rFonts w:ascii="Helvetica" w:hAnsi="Helvetica"/>
          <w:sz w:val="20"/>
        </w:rPr>
        <w:t xml:space="preserve"> prieš daugelį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</w:t>
      </w:r>
      <w:proofErr w:type="spellStart"/>
      <w:r w:rsidRPr="009D0183">
        <w:rPr>
          <w:rFonts w:ascii="Helvetica" w:hAnsi="Helvetica"/>
          <w:sz w:val="20"/>
        </w:rPr>
        <w:t>izoformų</w:t>
      </w:r>
      <w:proofErr w:type="spellEnd"/>
      <w:r w:rsidRPr="009D0183">
        <w:rPr>
          <w:rFonts w:ascii="Helvetica" w:hAnsi="Helvetica"/>
          <w:sz w:val="20"/>
        </w:rPr>
        <w:t xml:space="preserve">; </w:t>
      </w:r>
      <w:r w:rsidR="001A4532" w:rsidRPr="009D0183">
        <w:rPr>
          <w:rFonts w:ascii="Helvetica" w:hAnsi="Helvetica"/>
          <w:sz w:val="20"/>
        </w:rPr>
        <w:t>ir (arba)</w:t>
      </w:r>
    </w:p>
    <w:p w14:paraId="64829687" w14:textId="035CED2B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yra mažos molekulės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inhibitorius; </w:t>
      </w:r>
      <w:r w:rsidR="001A4532" w:rsidRPr="009D0183">
        <w:rPr>
          <w:rFonts w:ascii="Helvetica" w:hAnsi="Helvetica"/>
          <w:sz w:val="20"/>
        </w:rPr>
        <w:t>ir (arba)</w:t>
      </w:r>
    </w:p>
    <w:p w14:paraId="00D59762" w14:textId="3217D91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d.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</w:t>
      </w:r>
      <w:r w:rsidR="0091448C" w:rsidRPr="009D0183">
        <w:rPr>
          <w:rFonts w:ascii="Helvetica" w:hAnsi="Helvetica"/>
          <w:sz w:val="20"/>
        </w:rPr>
        <w:t xml:space="preserve">PKC θ/α ir (arba) PKC δ, ir (arba) PKC ε </w:t>
      </w:r>
      <w:proofErr w:type="spellStart"/>
      <w:r w:rsidR="0091448C" w:rsidRPr="009D0183">
        <w:rPr>
          <w:rFonts w:ascii="Helvetica" w:hAnsi="Helvetica"/>
          <w:sz w:val="20"/>
        </w:rPr>
        <w:t>izoformų</w:t>
      </w:r>
      <w:proofErr w:type="spellEnd"/>
      <w:r w:rsidR="0091448C" w:rsidRPr="009D0183">
        <w:rPr>
          <w:rFonts w:ascii="Helvetica" w:hAnsi="Helvetica"/>
          <w:sz w:val="20"/>
        </w:rPr>
        <w:t xml:space="preserve"> atžvilgiu </w:t>
      </w:r>
      <w:r w:rsidRPr="009D0183">
        <w:rPr>
          <w:rFonts w:ascii="Helvetica" w:hAnsi="Helvetica"/>
          <w:sz w:val="20"/>
        </w:rPr>
        <w:t xml:space="preserve">turi mažesnį nei 50 </w:t>
      </w:r>
      <w:proofErr w:type="spellStart"/>
      <w:r w:rsidRPr="009D0183">
        <w:rPr>
          <w:rFonts w:ascii="Helvetica" w:hAnsi="Helvetica"/>
          <w:sz w:val="20"/>
        </w:rPr>
        <w:t>nM</w:t>
      </w:r>
      <w:proofErr w:type="spellEnd"/>
      <w:r w:rsidRPr="009D0183">
        <w:rPr>
          <w:rFonts w:ascii="Helvetica" w:hAnsi="Helvetica"/>
          <w:sz w:val="20"/>
        </w:rPr>
        <w:t xml:space="preserve"> IC</w:t>
      </w:r>
      <w:r w:rsidR="00863614" w:rsidRPr="009D0183">
        <w:rPr>
          <w:rFonts w:ascii="Helvetica" w:hAnsi="Helvetica"/>
          <w:sz w:val="20"/>
          <w:vertAlign w:val="subscript"/>
        </w:rPr>
        <w:t>50</w:t>
      </w:r>
      <w:r w:rsidRPr="009D0183">
        <w:rPr>
          <w:rFonts w:ascii="Helvetica" w:hAnsi="Helvetica"/>
          <w:sz w:val="20"/>
        </w:rPr>
        <w:t>.</w:t>
      </w:r>
    </w:p>
    <w:p w14:paraId="1D1D3204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3EAC301A" w14:textId="4D291674" w:rsidR="003D1E8E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8.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proofErr w:type="spellStart"/>
      <w:r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navikinio vėžio gydymo </w:t>
      </w:r>
      <w:r w:rsidR="00BC37C0" w:rsidRPr="009D0183">
        <w:rPr>
          <w:rFonts w:ascii="Helvetica" w:hAnsi="Helvetica"/>
          <w:sz w:val="20"/>
        </w:rPr>
        <w:t>būdą</w:t>
      </w:r>
      <w:r w:rsidRPr="009D0183">
        <w:rPr>
          <w:rFonts w:ascii="Helvetica" w:hAnsi="Helvetica"/>
          <w:sz w:val="20"/>
        </w:rPr>
        <w:t xml:space="preserve"> pacientui, kuriam to reikia, </w:t>
      </w:r>
      <w:r w:rsidR="003D1E8E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 xml:space="preserve">apima: </w:t>
      </w:r>
    </w:p>
    <w:p w14:paraId="04148BC4" w14:textId="1FBAA7C1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veiksmingo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inhibitoriaus kiekio </w:t>
      </w:r>
      <w:r w:rsidR="003D1E8E" w:rsidRPr="009D0183">
        <w:rPr>
          <w:rFonts w:ascii="Helvetica" w:hAnsi="Helvetica"/>
          <w:sz w:val="20"/>
        </w:rPr>
        <w:t xml:space="preserve">įvedimą </w:t>
      </w:r>
      <w:r w:rsidRPr="009D0183">
        <w:rPr>
          <w:rFonts w:ascii="Helvetica" w:hAnsi="Helvetica"/>
          <w:sz w:val="20"/>
        </w:rPr>
        <w:t xml:space="preserve">pacientui </w:t>
      </w:r>
      <w:r w:rsidR="003D1E8E" w:rsidRPr="009D0183">
        <w:rPr>
          <w:rFonts w:ascii="Helvetica" w:hAnsi="Helvetica"/>
          <w:sz w:val="20"/>
        </w:rPr>
        <w:t xml:space="preserve">per </w:t>
      </w:r>
      <w:r w:rsidRPr="009D0183">
        <w:rPr>
          <w:rFonts w:ascii="Helvetica" w:hAnsi="Helvetica"/>
          <w:sz w:val="20"/>
        </w:rPr>
        <w:t xml:space="preserve">burną, kur nustatyta, kad pacientas 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naviko mutaciją, kur </w:t>
      </w:r>
      <w:proofErr w:type="spellStart"/>
      <w:r w:rsidR="003D1E8E" w:rsidRPr="009D0183">
        <w:rPr>
          <w:rFonts w:ascii="Helvetica" w:hAnsi="Helvetica"/>
          <w:sz w:val="20"/>
        </w:rPr>
        <w:t>solidinio</w:t>
      </w:r>
      <w:proofErr w:type="spellEnd"/>
      <w:r w:rsidR="003D1E8E" w:rsidRPr="009D0183">
        <w:rPr>
          <w:rFonts w:ascii="Helvetica" w:hAnsi="Helvetica"/>
          <w:sz w:val="20"/>
        </w:rPr>
        <w:t xml:space="preserve"> naviko formos </w:t>
      </w:r>
      <w:r w:rsidRPr="009D0183">
        <w:rPr>
          <w:rFonts w:ascii="Helvetica" w:hAnsi="Helvetica"/>
          <w:sz w:val="20"/>
        </w:rPr>
        <w:t xml:space="preserve">vėžys yra parenkamas iš kasos </w:t>
      </w:r>
      <w:proofErr w:type="spellStart"/>
      <w:r w:rsidRPr="009D0183">
        <w:rPr>
          <w:rFonts w:ascii="Helvetica" w:hAnsi="Helvetica"/>
          <w:sz w:val="20"/>
        </w:rPr>
        <w:t>adenokarcinomos</w:t>
      </w:r>
      <w:proofErr w:type="spellEnd"/>
      <w:r w:rsidRPr="009D0183">
        <w:rPr>
          <w:rFonts w:ascii="Helvetica" w:hAnsi="Helvetica"/>
          <w:sz w:val="20"/>
        </w:rPr>
        <w:t xml:space="preserve">, skrandžio </w:t>
      </w:r>
      <w:proofErr w:type="spellStart"/>
      <w:r w:rsidRPr="009D0183">
        <w:rPr>
          <w:rFonts w:ascii="Helvetica" w:hAnsi="Helvetica"/>
          <w:sz w:val="20"/>
        </w:rPr>
        <w:t>adenokarcinomos</w:t>
      </w:r>
      <w:proofErr w:type="spellEnd"/>
      <w:r w:rsidRPr="009D0183">
        <w:rPr>
          <w:rFonts w:ascii="Helvetica" w:hAnsi="Helvetica"/>
          <w:sz w:val="20"/>
        </w:rPr>
        <w:t xml:space="preserve">, gimdos kaklelio karcinomos ir plaučių </w:t>
      </w:r>
      <w:proofErr w:type="spellStart"/>
      <w:r w:rsidRPr="009D0183">
        <w:rPr>
          <w:rFonts w:ascii="Helvetica" w:hAnsi="Helvetica"/>
          <w:sz w:val="20"/>
        </w:rPr>
        <w:t>adenokarcinomos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234281AF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4975DD7E" w14:textId="52B8ACF4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9.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proofErr w:type="spellStart"/>
      <w:r w:rsidRPr="009D0183">
        <w:rPr>
          <w:rFonts w:ascii="Helvetica" w:hAnsi="Helvetica"/>
          <w:sz w:val="20"/>
        </w:rPr>
        <w:t>neuvealinio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7F4D87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vėžio, </w:t>
      </w:r>
      <w:r w:rsidR="007F4D87" w:rsidRPr="009D0183">
        <w:rPr>
          <w:rFonts w:ascii="Helvetica" w:hAnsi="Helvetica"/>
          <w:sz w:val="20"/>
        </w:rPr>
        <w:t xml:space="preserve">turinčio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</w:t>
      </w:r>
      <w:r w:rsidR="007F4D87" w:rsidRPr="009D0183">
        <w:rPr>
          <w:rFonts w:ascii="Helvetica" w:hAnsi="Helvetica"/>
          <w:sz w:val="20"/>
        </w:rPr>
        <w:t>genetines mutacijas</w:t>
      </w:r>
      <w:r w:rsidRPr="009D0183">
        <w:rPr>
          <w:rFonts w:ascii="Helvetica" w:hAnsi="Helvetica"/>
          <w:sz w:val="20"/>
        </w:rPr>
        <w:t xml:space="preserve">, gydymo </w:t>
      </w:r>
      <w:r w:rsidR="00BC37C0" w:rsidRPr="009D0183">
        <w:rPr>
          <w:rFonts w:ascii="Helvetica" w:hAnsi="Helvetica"/>
          <w:sz w:val="20"/>
        </w:rPr>
        <w:t xml:space="preserve">būdą </w:t>
      </w:r>
      <w:r w:rsidRPr="009D0183">
        <w:rPr>
          <w:rFonts w:ascii="Helvetica" w:hAnsi="Helvetica"/>
          <w:sz w:val="20"/>
        </w:rPr>
        <w:t xml:space="preserve">pacientui, kuriam to reikia, kur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7F4D87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pasirenkamas iš grupės, kurią sudaro: kasos vėžys, skrandžio vėžys, </w:t>
      </w:r>
      <w:r w:rsidR="007F4D87" w:rsidRPr="009D0183">
        <w:rPr>
          <w:rFonts w:ascii="Helvetica" w:hAnsi="Helvetica"/>
          <w:sz w:val="20"/>
        </w:rPr>
        <w:t>gaubtinės ir tiesiosios žarnos</w:t>
      </w:r>
      <w:r w:rsidRPr="009D0183">
        <w:rPr>
          <w:rFonts w:ascii="Helvetica" w:hAnsi="Helvetica"/>
          <w:sz w:val="20"/>
        </w:rPr>
        <w:t xml:space="preserve"> vėžys, gimdos kaklelio vėžys,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gimdos vėžys, šlapimo pūslės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karcinoma, prostatos vėžys, krūties vėžys, galvos ir kaklo vėžys ir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r w:rsidR="00EA58C0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>apima:</w:t>
      </w:r>
    </w:p>
    <w:p w14:paraId="49BF14D6" w14:textId="11CFF8EA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0A4BF2" w:rsidRPr="009D0183">
        <w:rPr>
          <w:rFonts w:ascii="Helvetica" w:hAnsi="Helvetica"/>
          <w:sz w:val="20"/>
        </w:rPr>
        <w:t>ymą,</w:t>
      </w:r>
      <w:r w:rsidRPr="009D0183">
        <w:rPr>
          <w:rFonts w:ascii="Helvetica" w:hAnsi="Helvetica"/>
          <w:sz w:val="20"/>
        </w:rPr>
        <w:t xml:space="preserve"> ar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9D717C"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9D717C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mutaciją;</w:t>
      </w:r>
    </w:p>
    <w:p w14:paraId="428F20AC" w14:textId="3CC91C8E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0A4BF2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>, ar pacientas neturi aktyvinančių BRAF arba NRAS mutacijų; ir</w:t>
      </w:r>
    </w:p>
    <w:p w14:paraId="07E5328A" w14:textId="23A8138E" w:rsidR="00140607" w:rsidRPr="009D0183" w:rsidRDefault="009D717C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įvedimą per </w:t>
      </w:r>
      <w:r w:rsidR="00B7108D" w:rsidRPr="009D0183">
        <w:rPr>
          <w:rFonts w:ascii="Helvetica" w:hAnsi="Helvetica"/>
          <w:sz w:val="20"/>
        </w:rPr>
        <w:t>burną pacientui, neaktyvinant BRAF arba NRAS mutacijų,</w:t>
      </w:r>
    </w:p>
    <w:p w14:paraId="7ED0999E" w14:textId="443CCAC2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pasirinktinai kur pacientas neturi BRAF V600 mutacijos, </w:t>
      </w:r>
      <w:proofErr w:type="spellStart"/>
      <w:r w:rsidRPr="009D0183">
        <w:rPr>
          <w:rFonts w:ascii="Helvetica" w:hAnsi="Helvetica"/>
          <w:sz w:val="20"/>
        </w:rPr>
        <w:t>farmaciškai</w:t>
      </w:r>
      <w:proofErr w:type="spellEnd"/>
      <w:r w:rsidRPr="009D0183">
        <w:rPr>
          <w:rFonts w:ascii="Helvetica" w:hAnsi="Helvetica"/>
          <w:sz w:val="20"/>
        </w:rPr>
        <w:t xml:space="preserve"> </w:t>
      </w:r>
      <w:r w:rsidR="009D717C" w:rsidRPr="009D0183">
        <w:rPr>
          <w:rFonts w:ascii="Helvetica" w:hAnsi="Helvetica"/>
          <w:sz w:val="20"/>
        </w:rPr>
        <w:t xml:space="preserve">veiksmingą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inhibitoriaus </w:t>
      </w:r>
      <w:r w:rsidR="009D717C" w:rsidRPr="009D0183">
        <w:rPr>
          <w:rFonts w:ascii="Helvetica" w:hAnsi="Helvetica"/>
          <w:sz w:val="20"/>
        </w:rPr>
        <w:t>kiekį</w:t>
      </w:r>
      <w:r w:rsidRPr="009D0183">
        <w:rPr>
          <w:rFonts w:ascii="Helvetica" w:hAnsi="Helvetica"/>
          <w:sz w:val="20"/>
        </w:rPr>
        <w:t>,</w:t>
      </w:r>
    </w:p>
    <w:p w14:paraId="5D524F67" w14:textId="77777777" w:rsidR="007D30DE" w:rsidRPr="009D0183" w:rsidRDefault="007D30DE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pasirinktinai, kur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mutacija yra: </w:t>
      </w:r>
    </w:p>
    <w:p w14:paraId="26760FFD" w14:textId="6B3B5DC0" w:rsidR="007D30DE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a. </w:t>
      </w:r>
      <w:proofErr w:type="spellStart"/>
      <w:r w:rsidRPr="009D0183">
        <w:rPr>
          <w:rFonts w:ascii="Helvetica" w:hAnsi="Helvetica"/>
          <w:sz w:val="20"/>
        </w:rPr>
        <w:t>gliutamino</w:t>
      </w:r>
      <w:proofErr w:type="spellEnd"/>
      <w:r w:rsidRPr="009D0183">
        <w:rPr>
          <w:rFonts w:ascii="Helvetica" w:hAnsi="Helvetica"/>
          <w:sz w:val="20"/>
        </w:rPr>
        <w:t xml:space="preserve"> pakeitimas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209 (Q209) arba </w:t>
      </w:r>
      <w:proofErr w:type="spellStart"/>
      <w:r w:rsidRPr="009D0183">
        <w:rPr>
          <w:rFonts w:ascii="Helvetica" w:hAnsi="Helvetica"/>
          <w:sz w:val="20"/>
        </w:rPr>
        <w:t>arginino</w:t>
      </w:r>
      <w:proofErr w:type="spellEnd"/>
      <w:r w:rsidRPr="009D0183">
        <w:rPr>
          <w:rFonts w:ascii="Helvetica" w:hAnsi="Helvetica"/>
          <w:sz w:val="20"/>
        </w:rPr>
        <w:t xml:space="preserve"> pakeitimas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183 (R183), pasirinktinai, kur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9D717C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yra </w:t>
      </w:r>
      <w:r w:rsidR="00F93AE7" w:rsidRPr="009D0183">
        <w:rPr>
          <w:rFonts w:ascii="Helvetica" w:hAnsi="Helvetica"/>
          <w:sz w:val="20"/>
        </w:rPr>
        <w:t>gaubtinės ir tiesiosios žarnos</w:t>
      </w:r>
      <w:r w:rsidRPr="009D0183">
        <w:rPr>
          <w:rFonts w:ascii="Helvetica" w:hAnsi="Helvetica"/>
          <w:sz w:val="20"/>
        </w:rPr>
        <w:t xml:space="preserve"> vėžys,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 arba kasos vėžys; arba </w:t>
      </w:r>
    </w:p>
    <w:p w14:paraId="07A74B70" w14:textId="77777777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išskyrus </w:t>
      </w:r>
      <w:proofErr w:type="spellStart"/>
      <w:r w:rsidRPr="009D0183">
        <w:rPr>
          <w:rFonts w:ascii="Helvetica" w:hAnsi="Helvetica"/>
          <w:sz w:val="20"/>
        </w:rPr>
        <w:t>glutamino</w:t>
      </w:r>
      <w:proofErr w:type="spellEnd"/>
      <w:r w:rsidRPr="009D0183">
        <w:rPr>
          <w:rFonts w:ascii="Helvetica" w:hAnsi="Helvetica"/>
          <w:sz w:val="20"/>
        </w:rPr>
        <w:t xml:space="preserve"> pakaitą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209 (Q209) ir išskyrus </w:t>
      </w:r>
      <w:proofErr w:type="spellStart"/>
      <w:r w:rsidRPr="009D0183">
        <w:rPr>
          <w:rFonts w:ascii="Helvetica" w:hAnsi="Helvetica"/>
          <w:sz w:val="20"/>
        </w:rPr>
        <w:t>arginino</w:t>
      </w:r>
      <w:proofErr w:type="spellEnd"/>
      <w:r w:rsidRPr="009D0183">
        <w:rPr>
          <w:rFonts w:ascii="Helvetica" w:hAnsi="Helvetica"/>
          <w:sz w:val="20"/>
        </w:rPr>
        <w:t xml:space="preserve"> pakaitą </w:t>
      </w:r>
      <w:proofErr w:type="spellStart"/>
      <w:r w:rsidRPr="009D0183">
        <w:rPr>
          <w:rFonts w:ascii="Helvetica" w:hAnsi="Helvetica"/>
          <w:sz w:val="20"/>
        </w:rPr>
        <w:t>kodone</w:t>
      </w:r>
      <w:proofErr w:type="spellEnd"/>
      <w:r w:rsidRPr="009D0183">
        <w:rPr>
          <w:rFonts w:ascii="Helvetica" w:hAnsi="Helvetica"/>
          <w:sz w:val="20"/>
        </w:rPr>
        <w:t xml:space="preserve"> 183 (R183), pasirinktinai kur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solidinis</w:t>
      </w:r>
      <w:proofErr w:type="spellEnd"/>
      <w:r w:rsidRPr="009D0183">
        <w:rPr>
          <w:rFonts w:ascii="Helvetica" w:hAnsi="Helvetica"/>
          <w:sz w:val="20"/>
        </w:rPr>
        <w:t xml:space="preserve"> navikinis vėžys yra gimdos vėžys, skrandžio vėžys, gimdos kaklelio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karcinoma, prostatos vėžys, krūties vėžys, galvos ir kaklo vėžys arba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3805C8F3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50FAF422" w14:textId="13C18553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10.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r w:rsidRPr="009D0183">
        <w:rPr>
          <w:rFonts w:ascii="Helvetica" w:hAnsi="Helvetica"/>
          <w:sz w:val="20"/>
        </w:rPr>
        <w:t xml:space="preserve">gydymo </w:t>
      </w:r>
      <w:r w:rsidR="00BC37C0" w:rsidRPr="009D0183">
        <w:rPr>
          <w:rFonts w:ascii="Helvetica" w:hAnsi="Helvetica"/>
          <w:sz w:val="20"/>
        </w:rPr>
        <w:t>būdą</w:t>
      </w:r>
      <w:r w:rsidRPr="009D0183">
        <w:rPr>
          <w:rFonts w:ascii="Helvetica" w:hAnsi="Helvetica"/>
          <w:sz w:val="20"/>
        </w:rPr>
        <w:t xml:space="preserve"> pacientui, turinčiam </w:t>
      </w:r>
      <w:proofErr w:type="spellStart"/>
      <w:r w:rsidRPr="009D0183">
        <w:rPr>
          <w:rFonts w:ascii="Helvetica" w:hAnsi="Helvetica"/>
          <w:sz w:val="20"/>
        </w:rPr>
        <w:t>neuvealinės</w:t>
      </w:r>
      <w:proofErr w:type="spellEnd"/>
      <w:r w:rsidRPr="009D0183">
        <w:rPr>
          <w:rFonts w:ascii="Helvetica" w:hAnsi="Helvetica"/>
          <w:sz w:val="20"/>
        </w:rPr>
        <w:t xml:space="preserve"> melanomos naviką arba </w:t>
      </w:r>
      <w:proofErr w:type="spellStart"/>
      <w:r w:rsidRPr="009D0183">
        <w:rPr>
          <w:rFonts w:ascii="Helvetica" w:hAnsi="Helvetica"/>
          <w:sz w:val="20"/>
        </w:rPr>
        <w:t>nemelanocitinį</w:t>
      </w:r>
      <w:proofErr w:type="spellEnd"/>
      <w:r w:rsidRPr="009D0183">
        <w:rPr>
          <w:rFonts w:ascii="Helvetica" w:hAnsi="Helvetica"/>
          <w:sz w:val="20"/>
        </w:rPr>
        <w:t xml:space="preserve"> centrinės nervų sistemos naviką, kur </w:t>
      </w:r>
      <w:proofErr w:type="spellStart"/>
      <w:r w:rsidRPr="009D0183">
        <w:rPr>
          <w:rFonts w:ascii="Helvetica" w:hAnsi="Helvetica"/>
          <w:sz w:val="20"/>
        </w:rPr>
        <w:t>neuvealinės</w:t>
      </w:r>
      <w:proofErr w:type="spellEnd"/>
      <w:r w:rsidRPr="009D0183">
        <w:rPr>
          <w:rFonts w:ascii="Helvetica" w:hAnsi="Helvetica"/>
          <w:sz w:val="20"/>
        </w:rPr>
        <w:t xml:space="preserve"> melanomos navikas arba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centrinės nervų sistemos navikas yra kasos vėžys, </w:t>
      </w:r>
      <w:r w:rsidR="00F93AE7" w:rsidRPr="009D0183">
        <w:rPr>
          <w:rFonts w:ascii="Helvetica" w:hAnsi="Helvetica"/>
          <w:sz w:val="20"/>
        </w:rPr>
        <w:t xml:space="preserve">gaubtinės ir tiesiosios žarnos </w:t>
      </w:r>
      <w:r w:rsidRPr="009D0183">
        <w:rPr>
          <w:rFonts w:ascii="Helvetica" w:hAnsi="Helvetica"/>
          <w:sz w:val="20"/>
        </w:rPr>
        <w:t xml:space="preserve">vėžys,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skrandžio vėžys, gimdos kaklelio vėžys, gimdos vėžys, šlapimo pūslės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karcinoma, prostatos vėžys, krūties vėžys, galvos ir kaklo vėžys arba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r w:rsidR="00F93AE7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>apima:</w:t>
      </w:r>
    </w:p>
    <w:p w14:paraId="46749EBB" w14:textId="02247143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0A4BF2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</w:t>
      </w:r>
      <w:proofErr w:type="spellStart"/>
      <w:r w:rsidR="00E73201" w:rsidRPr="009D0183">
        <w:rPr>
          <w:rFonts w:ascii="Helvetica" w:hAnsi="Helvetica"/>
          <w:sz w:val="20"/>
        </w:rPr>
        <w:t>neuvealinės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melanomos navikas arba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mutaciją, kuri aktyvuoja PKC kelią; ir</w:t>
      </w:r>
    </w:p>
    <w:p w14:paraId="02FA58BC" w14:textId="35AB8323" w:rsidR="00140607" w:rsidRPr="009D0183" w:rsidRDefault="00F93AE7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įvedimą per </w:t>
      </w:r>
      <w:r w:rsidR="00B7108D" w:rsidRPr="009D0183">
        <w:rPr>
          <w:rFonts w:ascii="Helvetica" w:hAnsi="Helvetica"/>
          <w:sz w:val="20"/>
        </w:rPr>
        <w:t xml:space="preserve">burną pacientui, sergančiam </w:t>
      </w:r>
      <w:proofErr w:type="spellStart"/>
      <w:r w:rsidR="00E73201" w:rsidRPr="009D0183">
        <w:rPr>
          <w:rFonts w:ascii="Helvetica" w:hAnsi="Helvetica"/>
          <w:sz w:val="20"/>
        </w:rPr>
        <w:t>neuvealinės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="00B7108D" w:rsidRPr="009D0183">
        <w:rPr>
          <w:rFonts w:ascii="Helvetica" w:hAnsi="Helvetica"/>
          <w:sz w:val="20"/>
        </w:rPr>
        <w:t xml:space="preserve">melanomos naviku arba </w:t>
      </w:r>
      <w:proofErr w:type="spellStart"/>
      <w:r w:rsidR="00B7108D" w:rsidRPr="009D0183">
        <w:rPr>
          <w:rFonts w:ascii="Helvetica" w:hAnsi="Helvetica"/>
          <w:sz w:val="20"/>
        </w:rPr>
        <w:t>nemelanocitiniu</w:t>
      </w:r>
      <w:proofErr w:type="spellEnd"/>
      <w:r w:rsidR="00B7108D" w:rsidRPr="009D0183">
        <w:rPr>
          <w:rFonts w:ascii="Helvetica" w:hAnsi="Helvetica"/>
          <w:sz w:val="20"/>
        </w:rPr>
        <w:t xml:space="preserve"> centrinės nervų sistemos naviku</w:t>
      </w:r>
      <w:r w:rsidRPr="009D0183">
        <w:rPr>
          <w:rFonts w:ascii="Helvetica" w:hAnsi="Helvetica"/>
          <w:sz w:val="20"/>
        </w:rPr>
        <w:t xml:space="preserve"> su</w:t>
      </w:r>
      <w:r w:rsidR="00B7108D" w:rsidRPr="009D0183">
        <w:rPr>
          <w:rFonts w:ascii="Helvetica" w:hAnsi="Helvetica"/>
          <w:sz w:val="20"/>
        </w:rPr>
        <w:t xml:space="preserve"> </w:t>
      </w:r>
      <w:r w:rsidR="00B7108D" w:rsidRPr="009D0183">
        <w:rPr>
          <w:rFonts w:ascii="Helvetica" w:hAnsi="Helvetica"/>
          <w:i/>
          <w:iCs/>
          <w:sz w:val="20"/>
        </w:rPr>
        <w:t>GNAQ</w:t>
      </w:r>
      <w:r w:rsidR="00B7108D" w:rsidRPr="009D0183">
        <w:rPr>
          <w:rFonts w:ascii="Helvetica" w:hAnsi="Helvetica"/>
          <w:sz w:val="20"/>
        </w:rPr>
        <w:t xml:space="preserve"> arba </w:t>
      </w:r>
      <w:r w:rsidR="00B7108D" w:rsidRPr="009D0183">
        <w:rPr>
          <w:rFonts w:ascii="Helvetica" w:hAnsi="Helvetica"/>
          <w:i/>
          <w:iCs/>
          <w:sz w:val="20"/>
        </w:rPr>
        <w:t>GNA11</w:t>
      </w:r>
      <w:r w:rsidR="00B7108D" w:rsidRPr="009D0183">
        <w:rPr>
          <w:rFonts w:ascii="Helvetica" w:hAnsi="Helvetica"/>
          <w:sz w:val="20"/>
        </w:rPr>
        <w:t xml:space="preserve"> genetine mutacija, </w:t>
      </w:r>
      <w:proofErr w:type="spellStart"/>
      <w:r w:rsidR="00B7108D" w:rsidRPr="009D0183">
        <w:rPr>
          <w:rFonts w:ascii="Helvetica" w:hAnsi="Helvetica"/>
          <w:sz w:val="20"/>
        </w:rPr>
        <w:t>farmaciškai</w:t>
      </w:r>
      <w:proofErr w:type="spellEnd"/>
      <w:r w:rsidR="00B7108D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veiksmingo </w:t>
      </w:r>
      <w:proofErr w:type="spellStart"/>
      <w:r w:rsidR="00B7108D" w:rsidRPr="009D0183">
        <w:rPr>
          <w:rFonts w:ascii="Helvetica" w:hAnsi="Helvetica"/>
          <w:sz w:val="20"/>
        </w:rPr>
        <w:t>proteinkinazės</w:t>
      </w:r>
      <w:proofErr w:type="spellEnd"/>
      <w:r w:rsidR="00B7108D" w:rsidRPr="009D0183">
        <w:rPr>
          <w:rFonts w:ascii="Helvetica" w:hAnsi="Helvetica"/>
          <w:sz w:val="20"/>
        </w:rPr>
        <w:t xml:space="preserve"> C inhibitoriaus kiek</w:t>
      </w:r>
      <w:r w:rsidRPr="009D0183">
        <w:rPr>
          <w:rFonts w:ascii="Helvetica" w:hAnsi="Helvetica"/>
          <w:sz w:val="20"/>
        </w:rPr>
        <w:t>io</w:t>
      </w:r>
      <w:r w:rsidR="00B7108D" w:rsidRPr="009D0183">
        <w:rPr>
          <w:rFonts w:ascii="Helvetica" w:hAnsi="Helvetica"/>
          <w:sz w:val="20"/>
        </w:rPr>
        <w:t>,</w:t>
      </w:r>
    </w:p>
    <w:p w14:paraId="3174AD4C" w14:textId="05ADF46C" w:rsidR="00F93AE7" w:rsidRPr="009D0183" w:rsidRDefault="00F93AE7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pasirinktinai, kur nustatymas apima:</w:t>
      </w:r>
    </w:p>
    <w:p w14:paraId="592ACDE2" w14:textId="170FF0E6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lastRenderedPageBreak/>
        <w:t>a. nusta</w:t>
      </w:r>
      <w:r w:rsidR="007D30DE" w:rsidRPr="009D0183">
        <w:rPr>
          <w:rFonts w:ascii="Helvetica" w:hAnsi="Helvetica"/>
          <w:sz w:val="20"/>
        </w:rPr>
        <w:t>t</w:t>
      </w:r>
      <w:r w:rsidR="00F93AE7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</w:t>
      </w:r>
      <w:proofErr w:type="spellStart"/>
      <w:r w:rsidR="00E73201" w:rsidRPr="009D0183">
        <w:rPr>
          <w:rFonts w:ascii="Helvetica" w:hAnsi="Helvetica"/>
          <w:sz w:val="20"/>
        </w:rPr>
        <w:t>neuvealinės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melanomos navikas arba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turi </w:t>
      </w:r>
      <w:r w:rsidRPr="009D0183">
        <w:rPr>
          <w:rFonts w:ascii="Helvetica" w:hAnsi="Helvetica"/>
          <w:i/>
          <w:iCs/>
          <w:sz w:val="20"/>
        </w:rPr>
        <w:t>GNAQ Q209</w:t>
      </w:r>
      <w:r w:rsidRPr="009D0183">
        <w:rPr>
          <w:rFonts w:ascii="Helvetica" w:hAnsi="Helvetica"/>
          <w:sz w:val="20"/>
        </w:rPr>
        <w:t>,</w:t>
      </w:r>
      <w:r w:rsidRPr="009D0183">
        <w:rPr>
          <w:rFonts w:ascii="Helvetica" w:hAnsi="Helvetica"/>
          <w:i/>
          <w:iCs/>
          <w:sz w:val="20"/>
        </w:rPr>
        <w:t xml:space="preserve"> GNA11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GNAQ R183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R183</w:t>
      </w:r>
      <w:r w:rsidRPr="009D0183">
        <w:rPr>
          <w:rFonts w:ascii="Helvetica" w:hAnsi="Helvetica"/>
          <w:sz w:val="20"/>
        </w:rPr>
        <w:t xml:space="preserve"> genetinę mutaciją, pasirinktinai kur </w:t>
      </w:r>
      <w:proofErr w:type="spellStart"/>
      <w:r w:rsidR="00E73201" w:rsidRPr="009D0183">
        <w:rPr>
          <w:rFonts w:ascii="Helvetica" w:hAnsi="Helvetica"/>
          <w:sz w:val="20"/>
        </w:rPr>
        <w:t>neuvealinės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melanomos navikas arba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yra pasirenkamas iš grupės, sudarytos iš kasos vėžio naviko,</w:t>
      </w:r>
      <w:r w:rsidR="00E73201" w:rsidRPr="009D0183">
        <w:rPr>
          <w:rFonts w:ascii="Helvetica" w:hAnsi="Helvetica"/>
          <w:sz w:val="20"/>
        </w:rPr>
        <w:t xml:space="preserve"> gaubtinės ir tiesiosios žarnos</w:t>
      </w:r>
      <w:r w:rsidRPr="009D0183">
        <w:rPr>
          <w:rFonts w:ascii="Helvetica" w:hAnsi="Helvetica"/>
          <w:sz w:val="20"/>
        </w:rPr>
        <w:t xml:space="preserve"> vėžio naviko ir plaučių </w:t>
      </w:r>
      <w:proofErr w:type="spellStart"/>
      <w:r w:rsidRPr="009D0183">
        <w:rPr>
          <w:rFonts w:ascii="Helvetica" w:hAnsi="Helvetica"/>
          <w:sz w:val="20"/>
        </w:rPr>
        <w:t>adenokarcinomos</w:t>
      </w:r>
      <w:proofErr w:type="spellEnd"/>
      <w:r w:rsidRPr="009D0183">
        <w:rPr>
          <w:rFonts w:ascii="Helvetica" w:hAnsi="Helvetica"/>
          <w:sz w:val="20"/>
        </w:rPr>
        <w:t>; arba</w:t>
      </w:r>
    </w:p>
    <w:p w14:paraId="5A2929AC" w14:textId="6B2F149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</w:t>
      </w:r>
      <w:r w:rsidR="00E73201" w:rsidRPr="009D0183">
        <w:rPr>
          <w:rFonts w:ascii="Helvetica" w:hAnsi="Helvetica"/>
          <w:sz w:val="20"/>
        </w:rPr>
        <w:t>nustatymą</w:t>
      </w:r>
      <w:r w:rsidRPr="009D0183">
        <w:rPr>
          <w:rFonts w:ascii="Helvetica" w:hAnsi="Helvetica"/>
          <w:sz w:val="20"/>
        </w:rPr>
        <w:t xml:space="preserve">, ar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melanomos navikas arba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centrinės nervų sistemos navikas turi mutaciją, išskyrus </w:t>
      </w:r>
      <w:r w:rsidRPr="009D0183">
        <w:rPr>
          <w:rFonts w:ascii="Helvetica" w:hAnsi="Helvetica"/>
          <w:i/>
          <w:iCs/>
          <w:sz w:val="20"/>
        </w:rPr>
        <w:t>GNAQ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GNA11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GNAQ R183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R183</w:t>
      </w:r>
      <w:r w:rsidRPr="009D0183">
        <w:rPr>
          <w:rFonts w:ascii="Helvetica" w:hAnsi="Helvetica"/>
          <w:sz w:val="20"/>
        </w:rPr>
        <w:t xml:space="preserve"> genetinę mutaciją, pasirinktinai kur </w:t>
      </w:r>
      <w:proofErr w:type="spellStart"/>
      <w:r w:rsidR="00E73201" w:rsidRPr="009D0183">
        <w:rPr>
          <w:rFonts w:ascii="Helvetica" w:hAnsi="Helvetica"/>
          <w:sz w:val="20"/>
        </w:rPr>
        <w:t>neuvealinės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melanomos navikas arba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centrinės nervų sistemos navikas yra gimdos vėžys, skrandžio vėžys, gimdos kaklelio vėžys, šlapimo pūslės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karcinoma, prostatos vėžys, krūties vėžys, galvos ir kaklo vėžys arba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7830A2C4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7CE13FFF" w14:textId="08369F09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11.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r w:rsidRPr="009D0183">
        <w:rPr>
          <w:rFonts w:ascii="Helvetica" w:hAnsi="Helvetica"/>
          <w:sz w:val="20"/>
        </w:rPr>
        <w:t xml:space="preserve">paciento, turinčio </w:t>
      </w:r>
      <w:proofErr w:type="spellStart"/>
      <w:r w:rsidRPr="009D0183">
        <w:rPr>
          <w:rFonts w:ascii="Helvetica" w:hAnsi="Helvetica"/>
          <w:sz w:val="20"/>
        </w:rPr>
        <w:t>nemelanocitinį</w:t>
      </w:r>
      <w:proofErr w:type="spellEnd"/>
      <w:r w:rsidRPr="009D0183">
        <w:rPr>
          <w:rFonts w:ascii="Helvetica" w:hAnsi="Helvetica"/>
          <w:sz w:val="20"/>
        </w:rPr>
        <w:t xml:space="preserve"> centrinės nervų sistemos naviką, gydymo </w:t>
      </w:r>
      <w:r w:rsidR="00BC37C0" w:rsidRPr="009D0183">
        <w:rPr>
          <w:rFonts w:ascii="Helvetica" w:hAnsi="Helvetica"/>
          <w:sz w:val="20"/>
        </w:rPr>
        <w:t>būdą</w:t>
      </w:r>
      <w:r w:rsidRPr="009D0183">
        <w:rPr>
          <w:rFonts w:ascii="Helvetica" w:hAnsi="Helvetica"/>
          <w:sz w:val="20"/>
        </w:rPr>
        <w:t xml:space="preserve">, </w:t>
      </w:r>
      <w:r w:rsidR="00E73201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>apima:</w:t>
      </w:r>
    </w:p>
    <w:p w14:paraId="68611125" w14:textId="7EC1EC3D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BC37C0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turi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genetinę mutaciją, kuri aktyvina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kelią; ir</w:t>
      </w:r>
    </w:p>
    <w:p w14:paraId="2B6D3857" w14:textId="30A9A4BF" w:rsidR="0050587B" w:rsidRPr="009D0183" w:rsidRDefault="0050587B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įvedimą per</w:t>
      </w:r>
      <w:r w:rsidR="00B7108D" w:rsidRPr="009D0183">
        <w:rPr>
          <w:rFonts w:ascii="Helvetica" w:hAnsi="Helvetica"/>
          <w:sz w:val="20"/>
        </w:rPr>
        <w:t xml:space="preserve"> burną farmaciniu požiūriu veiksmingą </w:t>
      </w:r>
      <w:proofErr w:type="spellStart"/>
      <w:r w:rsidR="00B7108D" w:rsidRPr="009D0183">
        <w:rPr>
          <w:rFonts w:ascii="Helvetica" w:hAnsi="Helvetica"/>
          <w:sz w:val="20"/>
        </w:rPr>
        <w:t>proteinkinazės</w:t>
      </w:r>
      <w:proofErr w:type="spellEnd"/>
      <w:r w:rsidR="00B7108D" w:rsidRPr="009D0183">
        <w:rPr>
          <w:rFonts w:ascii="Helvetica" w:hAnsi="Helvetica"/>
          <w:sz w:val="20"/>
        </w:rPr>
        <w:t xml:space="preserve"> C inhibitoriaus kiekį pacientui, sergančiam centrinės nervų sistemos </w:t>
      </w:r>
      <w:proofErr w:type="spellStart"/>
      <w:r w:rsidR="00B7108D" w:rsidRPr="009D0183">
        <w:rPr>
          <w:rFonts w:ascii="Helvetica" w:hAnsi="Helvetica"/>
          <w:sz w:val="20"/>
        </w:rPr>
        <w:t>nemelanocitiniu</w:t>
      </w:r>
      <w:proofErr w:type="spellEnd"/>
      <w:r w:rsidR="00B7108D" w:rsidRPr="009D0183">
        <w:rPr>
          <w:rFonts w:ascii="Helvetica" w:hAnsi="Helvetica"/>
          <w:sz w:val="20"/>
        </w:rPr>
        <w:t xml:space="preserve"> naviku</w:t>
      </w:r>
      <w:r w:rsidRPr="009D0183">
        <w:rPr>
          <w:rFonts w:ascii="Helvetica" w:hAnsi="Helvetica"/>
          <w:sz w:val="20"/>
        </w:rPr>
        <w:t xml:space="preserve"> su</w:t>
      </w:r>
      <w:r w:rsidR="00B7108D" w:rsidRPr="009D0183">
        <w:rPr>
          <w:rFonts w:ascii="Helvetica" w:hAnsi="Helvetica"/>
          <w:sz w:val="20"/>
        </w:rPr>
        <w:t xml:space="preserve"> </w:t>
      </w:r>
      <w:r w:rsidR="00B7108D" w:rsidRPr="009D0183">
        <w:rPr>
          <w:rFonts w:ascii="Helvetica" w:hAnsi="Helvetica"/>
          <w:i/>
          <w:iCs/>
          <w:sz w:val="20"/>
        </w:rPr>
        <w:t>GNAQ</w:t>
      </w:r>
      <w:r w:rsidR="00B7108D" w:rsidRPr="009D0183">
        <w:rPr>
          <w:rFonts w:ascii="Helvetica" w:hAnsi="Helvetica"/>
          <w:sz w:val="20"/>
        </w:rPr>
        <w:t xml:space="preserve"> arba </w:t>
      </w:r>
      <w:r w:rsidR="00B7108D" w:rsidRPr="009D0183">
        <w:rPr>
          <w:rFonts w:ascii="Helvetica" w:hAnsi="Helvetica"/>
          <w:i/>
          <w:iCs/>
          <w:sz w:val="20"/>
        </w:rPr>
        <w:t>GNA11</w:t>
      </w:r>
      <w:r w:rsidR="00B7108D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>genetine mutacija</w:t>
      </w:r>
      <w:r w:rsidR="00B7108D" w:rsidRPr="009D0183">
        <w:rPr>
          <w:rFonts w:ascii="Helvetica" w:hAnsi="Helvetica"/>
          <w:sz w:val="20"/>
        </w:rPr>
        <w:t>,</w:t>
      </w:r>
    </w:p>
    <w:p w14:paraId="18E6A397" w14:textId="77777777" w:rsidR="0050587B" w:rsidRPr="009D0183" w:rsidRDefault="0050587B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pasirinktinai, kur nustatymas apima:</w:t>
      </w:r>
    </w:p>
    <w:p w14:paraId="7CA9763C" w14:textId="37113D66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a. nustat</w:t>
      </w:r>
      <w:r w:rsidR="00BC37C0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turi </w:t>
      </w:r>
      <w:r w:rsidRPr="009D0183">
        <w:rPr>
          <w:rFonts w:ascii="Helvetica" w:hAnsi="Helvetica"/>
          <w:i/>
          <w:iCs/>
          <w:sz w:val="20"/>
        </w:rPr>
        <w:t>GNAQ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GNA11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GNAQ R183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R183</w:t>
      </w:r>
      <w:r w:rsidRPr="009D0183">
        <w:rPr>
          <w:rFonts w:ascii="Helvetica" w:hAnsi="Helvetica"/>
          <w:sz w:val="20"/>
        </w:rPr>
        <w:t xml:space="preserve"> genetinę mutaciją; arba</w:t>
      </w:r>
    </w:p>
    <w:p w14:paraId="0C29C753" w14:textId="797880FB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b. nustat</w:t>
      </w:r>
      <w:r w:rsidR="00BC37C0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ar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turi kitokią nei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i/>
          <w:iCs/>
          <w:sz w:val="20"/>
        </w:rPr>
        <w:t>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GNA11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GNAQ R183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R183</w:t>
      </w:r>
      <w:r w:rsidRPr="009D0183">
        <w:rPr>
          <w:rFonts w:ascii="Helvetica" w:hAnsi="Helvetica"/>
          <w:sz w:val="20"/>
        </w:rPr>
        <w:t xml:space="preserve"> genetinę mutaciją, pasirinktinai kur centrinės nervų sistemos </w:t>
      </w:r>
      <w:proofErr w:type="spellStart"/>
      <w:r w:rsidRPr="009D0183">
        <w:rPr>
          <w:rFonts w:ascii="Helvetica" w:hAnsi="Helvetica"/>
          <w:sz w:val="20"/>
        </w:rPr>
        <w:t>nemelanocitinis</w:t>
      </w:r>
      <w:proofErr w:type="spellEnd"/>
      <w:r w:rsidRPr="009D0183">
        <w:rPr>
          <w:rFonts w:ascii="Helvetica" w:hAnsi="Helvetica"/>
          <w:sz w:val="20"/>
        </w:rPr>
        <w:t xml:space="preserve"> navikas yra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39D06171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0A36FEED" w14:textId="4ECF4225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12. </w:t>
      </w:r>
      <w:proofErr w:type="spellStart"/>
      <w:r w:rsidR="007D30DE" w:rsidRPr="009D0183">
        <w:rPr>
          <w:rFonts w:ascii="Helvetica" w:hAnsi="Helvetica"/>
          <w:sz w:val="20"/>
        </w:rPr>
        <w:t>Proteinkinazės</w:t>
      </w:r>
      <w:proofErr w:type="spellEnd"/>
      <w:r w:rsidR="007D30DE" w:rsidRPr="009D0183">
        <w:rPr>
          <w:rFonts w:ascii="Helvetica" w:hAnsi="Helvetica"/>
          <w:sz w:val="20"/>
        </w:rPr>
        <w:t xml:space="preserve"> C inhibitorius, 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proofErr w:type="spellStart"/>
      <w:r w:rsidR="007D30DE" w:rsidRPr="009D0183">
        <w:rPr>
          <w:rFonts w:ascii="Helvetica" w:hAnsi="Helvetica"/>
          <w:sz w:val="20"/>
        </w:rPr>
        <w:t>neuvealinio</w:t>
      </w:r>
      <w:proofErr w:type="spellEnd"/>
      <w:r w:rsidR="007D30DE" w:rsidRPr="009D0183">
        <w:rPr>
          <w:rFonts w:ascii="Helvetica" w:hAnsi="Helvetica"/>
          <w:sz w:val="20"/>
        </w:rPr>
        <w:t xml:space="preserve"> </w:t>
      </w:r>
      <w:proofErr w:type="spellStart"/>
      <w:r w:rsidR="00E73201" w:rsidRPr="009D0183">
        <w:rPr>
          <w:rFonts w:ascii="Helvetica" w:hAnsi="Helvetica"/>
          <w:sz w:val="20"/>
        </w:rPr>
        <w:t>solidinio</w:t>
      </w:r>
      <w:proofErr w:type="spellEnd"/>
      <w:r w:rsidR="00E73201" w:rsidRPr="009D0183">
        <w:rPr>
          <w:rFonts w:ascii="Helvetica" w:hAnsi="Helvetica"/>
          <w:sz w:val="20"/>
        </w:rPr>
        <w:t xml:space="preserve"> </w:t>
      </w:r>
      <w:r w:rsidR="007D30DE" w:rsidRPr="009D0183">
        <w:rPr>
          <w:rFonts w:ascii="Helvetica" w:hAnsi="Helvetica"/>
          <w:sz w:val="20"/>
        </w:rPr>
        <w:t>naviko</w:t>
      </w:r>
      <w:r w:rsidR="0050587B" w:rsidRPr="009D0183">
        <w:rPr>
          <w:rFonts w:ascii="Helvetica" w:hAnsi="Helvetica"/>
          <w:sz w:val="20"/>
        </w:rPr>
        <w:t xml:space="preserve"> formos</w:t>
      </w:r>
      <w:r w:rsidR="007D30DE" w:rsidRPr="009D0183">
        <w:rPr>
          <w:rFonts w:ascii="Helvetica" w:hAnsi="Helvetica"/>
          <w:sz w:val="20"/>
        </w:rPr>
        <w:t xml:space="preserve"> vėžio gydymo būd</w:t>
      </w:r>
      <w:r w:rsidR="00BC37C0" w:rsidRPr="009D0183">
        <w:rPr>
          <w:rFonts w:ascii="Helvetica" w:hAnsi="Helvetica"/>
          <w:sz w:val="20"/>
        </w:rPr>
        <w:t>ą</w:t>
      </w:r>
      <w:r w:rsidR="007D30DE" w:rsidRPr="009D0183">
        <w:rPr>
          <w:rFonts w:ascii="Helvetica" w:hAnsi="Helvetica"/>
          <w:sz w:val="20"/>
        </w:rPr>
        <w:t xml:space="preserve"> pacientui, kuriam to reikia, kur pacientas iš esmės nereaguoja į gydymą </w:t>
      </w:r>
      <w:r w:rsidR="0050587B" w:rsidRPr="009D0183">
        <w:rPr>
          <w:rFonts w:ascii="Helvetica" w:hAnsi="Helvetica"/>
          <w:sz w:val="20"/>
        </w:rPr>
        <w:t xml:space="preserve">imuninės </w:t>
      </w:r>
      <w:r w:rsidR="007D30DE" w:rsidRPr="009D0183">
        <w:rPr>
          <w:rFonts w:ascii="Helvetica" w:hAnsi="Helvetica"/>
          <w:sz w:val="20"/>
        </w:rPr>
        <w:t xml:space="preserve">kontrolės taško inhibitoriumi, </w:t>
      </w:r>
      <w:r w:rsidR="0050587B" w:rsidRPr="009D0183">
        <w:rPr>
          <w:rFonts w:ascii="Helvetica" w:hAnsi="Helvetica"/>
          <w:sz w:val="20"/>
        </w:rPr>
        <w:t xml:space="preserve">kur būdas </w:t>
      </w:r>
      <w:r w:rsidR="007D30DE" w:rsidRPr="009D0183">
        <w:rPr>
          <w:rFonts w:ascii="Helvetica" w:hAnsi="Helvetica"/>
          <w:sz w:val="20"/>
        </w:rPr>
        <w:t xml:space="preserve">apima </w:t>
      </w:r>
      <w:proofErr w:type="spellStart"/>
      <w:r w:rsidR="007D30DE" w:rsidRPr="009D0183">
        <w:rPr>
          <w:rFonts w:ascii="Helvetica" w:hAnsi="Helvetica"/>
          <w:sz w:val="20"/>
        </w:rPr>
        <w:t>farmaciškai</w:t>
      </w:r>
      <w:proofErr w:type="spellEnd"/>
      <w:r w:rsidR="007D30DE" w:rsidRPr="009D0183">
        <w:rPr>
          <w:rFonts w:ascii="Helvetica" w:hAnsi="Helvetica"/>
          <w:sz w:val="20"/>
        </w:rPr>
        <w:t xml:space="preserve"> veiksmingo </w:t>
      </w:r>
      <w:proofErr w:type="spellStart"/>
      <w:r w:rsidR="007D30DE" w:rsidRPr="009D0183">
        <w:rPr>
          <w:rFonts w:ascii="Helvetica" w:hAnsi="Helvetica"/>
          <w:sz w:val="20"/>
        </w:rPr>
        <w:t>proteinkinazės</w:t>
      </w:r>
      <w:proofErr w:type="spellEnd"/>
      <w:r w:rsidR="007D30DE" w:rsidRPr="009D0183">
        <w:rPr>
          <w:rFonts w:ascii="Helvetica" w:hAnsi="Helvetica"/>
          <w:sz w:val="20"/>
        </w:rPr>
        <w:t xml:space="preserve"> C inhibitoriaus kiekio </w:t>
      </w:r>
      <w:r w:rsidR="0050587B" w:rsidRPr="009D0183">
        <w:rPr>
          <w:rFonts w:ascii="Helvetica" w:hAnsi="Helvetica"/>
          <w:sz w:val="20"/>
        </w:rPr>
        <w:t xml:space="preserve">įvedimą </w:t>
      </w:r>
      <w:r w:rsidR="007D30DE" w:rsidRPr="009D0183">
        <w:rPr>
          <w:rFonts w:ascii="Helvetica" w:hAnsi="Helvetica"/>
          <w:sz w:val="20"/>
        </w:rPr>
        <w:t xml:space="preserve">pacientui </w:t>
      </w:r>
      <w:r w:rsidR="0050587B" w:rsidRPr="009D0183">
        <w:rPr>
          <w:rFonts w:ascii="Helvetica" w:hAnsi="Helvetica"/>
          <w:sz w:val="20"/>
        </w:rPr>
        <w:t xml:space="preserve">per </w:t>
      </w:r>
      <w:r w:rsidR="007D30DE" w:rsidRPr="009D0183">
        <w:rPr>
          <w:rFonts w:ascii="Helvetica" w:hAnsi="Helvetica"/>
          <w:sz w:val="20"/>
        </w:rPr>
        <w:t xml:space="preserve">burną, kur </w:t>
      </w:r>
      <w:r w:rsidR="00CB1494" w:rsidRPr="009D0183">
        <w:rPr>
          <w:rFonts w:ascii="Helvetica" w:hAnsi="Helvetica"/>
          <w:sz w:val="20"/>
        </w:rPr>
        <w:t xml:space="preserve">buvo </w:t>
      </w:r>
      <w:r w:rsidR="00676753" w:rsidRPr="009D0183">
        <w:rPr>
          <w:rFonts w:ascii="Helvetica" w:hAnsi="Helvetica"/>
          <w:sz w:val="20"/>
        </w:rPr>
        <w:t xml:space="preserve">nustatyta, kad </w:t>
      </w:r>
      <w:r w:rsidR="007D30DE" w:rsidRPr="009D0183">
        <w:rPr>
          <w:rFonts w:ascii="Helvetica" w:hAnsi="Helvetica"/>
          <w:sz w:val="20"/>
        </w:rPr>
        <w:t xml:space="preserve">paciento </w:t>
      </w:r>
      <w:proofErr w:type="spellStart"/>
      <w:r w:rsidR="007D30DE" w:rsidRPr="009D0183">
        <w:rPr>
          <w:rFonts w:ascii="Helvetica" w:hAnsi="Helvetica"/>
          <w:sz w:val="20"/>
        </w:rPr>
        <w:t>neuvealinis</w:t>
      </w:r>
      <w:proofErr w:type="spellEnd"/>
      <w:r w:rsidR="007D30DE" w:rsidRPr="009D0183">
        <w:rPr>
          <w:rFonts w:ascii="Helvetica" w:hAnsi="Helvetica"/>
          <w:sz w:val="20"/>
        </w:rPr>
        <w:t xml:space="preserve"> </w:t>
      </w:r>
      <w:proofErr w:type="spellStart"/>
      <w:r w:rsidR="0050587B" w:rsidRPr="009D0183">
        <w:rPr>
          <w:rFonts w:ascii="Helvetica" w:hAnsi="Helvetica"/>
          <w:sz w:val="20"/>
        </w:rPr>
        <w:t>solidinio</w:t>
      </w:r>
      <w:proofErr w:type="spellEnd"/>
      <w:r w:rsidR="0050587B" w:rsidRPr="009D0183">
        <w:rPr>
          <w:rFonts w:ascii="Helvetica" w:hAnsi="Helvetica"/>
          <w:sz w:val="20"/>
        </w:rPr>
        <w:t xml:space="preserve"> </w:t>
      </w:r>
      <w:r w:rsidR="007D30DE" w:rsidRPr="009D0183">
        <w:rPr>
          <w:rFonts w:ascii="Helvetica" w:hAnsi="Helvetica"/>
          <w:sz w:val="20"/>
        </w:rPr>
        <w:t>naviko</w:t>
      </w:r>
      <w:r w:rsidR="0050587B" w:rsidRPr="009D0183">
        <w:rPr>
          <w:rFonts w:ascii="Helvetica" w:hAnsi="Helvetica"/>
          <w:sz w:val="20"/>
        </w:rPr>
        <w:t xml:space="preserve"> formos</w:t>
      </w:r>
      <w:r w:rsidR="007D30DE" w:rsidRPr="009D0183">
        <w:rPr>
          <w:rFonts w:ascii="Helvetica" w:hAnsi="Helvetica"/>
          <w:sz w:val="20"/>
        </w:rPr>
        <w:t xml:space="preserve"> vėžys </w:t>
      </w:r>
      <w:r w:rsidR="002E6AA1" w:rsidRPr="009D0183">
        <w:rPr>
          <w:rFonts w:ascii="Helvetica" w:hAnsi="Helvetica"/>
          <w:sz w:val="20"/>
        </w:rPr>
        <w:t xml:space="preserve">turi genetinę </w:t>
      </w:r>
      <w:r w:rsidR="00676753" w:rsidRPr="009D0183">
        <w:rPr>
          <w:rFonts w:ascii="Helvetica" w:hAnsi="Helvetica"/>
          <w:i/>
          <w:iCs/>
          <w:sz w:val="20"/>
        </w:rPr>
        <w:t>GNAQ Q209L</w:t>
      </w:r>
      <w:r w:rsidR="00676753" w:rsidRPr="009D0183">
        <w:rPr>
          <w:rFonts w:ascii="Helvetica" w:hAnsi="Helvetica"/>
          <w:sz w:val="20"/>
        </w:rPr>
        <w:t xml:space="preserve"> arba </w:t>
      </w:r>
      <w:r w:rsidR="00676753" w:rsidRPr="009D0183">
        <w:rPr>
          <w:rFonts w:ascii="Helvetica" w:hAnsi="Helvetica"/>
          <w:i/>
          <w:iCs/>
          <w:sz w:val="20"/>
        </w:rPr>
        <w:t>GNA11</w:t>
      </w:r>
      <w:r w:rsidR="00676753" w:rsidRPr="009D0183">
        <w:rPr>
          <w:rFonts w:ascii="Helvetica" w:hAnsi="Helvetica"/>
          <w:sz w:val="20"/>
        </w:rPr>
        <w:t xml:space="preserve"> </w:t>
      </w:r>
      <w:r w:rsidR="00676753" w:rsidRPr="009D0183">
        <w:rPr>
          <w:rFonts w:ascii="Helvetica" w:hAnsi="Helvetica"/>
          <w:i/>
          <w:iCs/>
          <w:sz w:val="20"/>
        </w:rPr>
        <w:t>Q209L</w:t>
      </w:r>
      <w:r w:rsidR="00676753" w:rsidRPr="009D0183">
        <w:rPr>
          <w:rFonts w:ascii="Helvetica" w:hAnsi="Helvetica"/>
          <w:sz w:val="20"/>
        </w:rPr>
        <w:t xml:space="preserve"> </w:t>
      </w:r>
      <w:r w:rsidR="002E6AA1" w:rsidRPr="009D0183">
        <w:rPr>
          <w:rFonts w:ascii="Helvetica" w:hAnsi="Helvetica"/>
          <w:sz w:val="20"/>
        </w:rPr>
        <w:t>mutaciją</w:t>
      </w:r>
      <w:r w:rsidRPr="009D0183">
        <w:rPr>
          <w:rFonts w:ascii="Helvetica" w:hAnsi="Helvetica"/>
          <w:sz w:val="20"/>
        </w:rPr>
        <w:t xml:space="preserve">, pasirinktinai kur: </w:t>
      </w:r>
    </w:p>
    <w:p w14:paraId="7ADE7986" w14:textId="329794D1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a.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9D717C"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CB1494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pasirenkamas iš grupės, sudarytos iš kasos vėžio, skrandžio vėžio, </w:t>
      </w:r>
      <w:r w:rsidR="002E6AA1" w:rsidRPr="009D0183">
        <w:rPr>
          <w:rFonts w:ascii="Helvetica" w:hAnsi="Helvetica"/>
          <w:sz w:val="20"/>
        </w:rPr>
        <w:t>gaubtinės ir tiesiosios žarnos</w:t>
      </w:r>
      <w:r w:rsidRPr="009D0183">
        <w:rPr>
          <w:rFonts w:ascii="Helvetica" w:hAnsi="Helvetica"/>
          <w:sz w:val="20"/>
        </w:rPr>
        <w:t xml:space="preserve"> vėžio, gimdos vėžio, gimdos kaklelio vėžio, šlapimo pūslės vėžio, </w:t>
      </w:r>
      <w:proofErr w:type="spellStart"/>
      <w:r w:rsidRPr="009D0183">
        <w:rPr>
          <w:rFonts w:ascii="Helvetica" w:hAnsi="Helvetica"/>
          <w:sz w:val="20"/>
        </w:rPr>
        <w:t>hepatoceliulinės</w:t>
      </w:r>
      <w:proofErr w:type="spellEnd"/>
      <w:r w:rsidRPr="009D0183">
        <w:rPr>
          <w:rFonts w:ascii="Helvetica" w:hAnsi="Helvetica"/>
          <w:sz w:val="20"/>
        </w:rPr>
        <w:t xml:space="preserve"> karcinomos, galvos ir kaklo vėžio, prostatos vėžio, krūties vėžio, plaučių </w:t>
      </w:r>
      <w:proofErr w:type="spellStart"/>
      <w:r w:rsidRPr="009D0183">
        <w:rPr>
          <w:rFonts w:ascii="Helvetica" w:hAnsi="Helvetica"/>
          <w:sz w:val="20"/>
        </w:rPr>
        <w:t>adenokarcinomos</w:t>
      </w:r>
      <w:proofErr w:type="spellEnd"/>
      <w:r w:rsidRPr="009D0183">
        <w:rPr>
          <w:rFonts w:ascii="Helvetica" w:hAnsi="Helvetica"/>
          <w:sz w:val="20"/>
        </w:rPr>
        <w:t xml:space="preserve"> ir odos melanomos, </w:t>
      </w:r>
      <w:r w:rsidR="002E6AA1" w:rsidRPr="009D0183">
        <w:rPr>
          <w:rFonts w:ascii="Helvetica" w:hAnsi="Helvetica"/>
          <w:sz w:val="20"/>
        </w:rPr>
        <w:t xml:space="preserve">pasirinktinai </w:t>
      </w:r>
      <w:r w:rsidRPr="009D0183">
        <w:rPr>
          <w:rFonts w:ascii="Helvetica" w:hAnsi="Helvetica"/>
          <w:sz w:val="20"/>
        </w:rPr>
        <w:t xml:space="preserve">kur </w:t>
      </w:r>
      <w:r w:rsidR="00676753" w:rsidRPr="009D0183">
        <w:rPr>
          <w:rFonts w:ascii="Helvetica" w:hAnsi="Helvetica"/>
          <w:sz w:val="20"/>
        </w:rPr>
        <w:t xml:space="preserve">nustatyta, kad </w:t>
      </w:r>
      <w:r w:rsidRPr="009D0183">
        <w:rPr>
          <w:rFonts w:ascii="Helvetica" w:hAnsi="Helvetica"/>
          <w:sz w:val="20"/>
        </w:rPr>
        <w:t xml:space="preserve">paciento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9D717C"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2E6AA1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</w:t>
      </w:r>
      <w:r w:rsidR="002E6AA1" w:rsidRPr="009D0183">
        <w:rPr>
          <w:rFonts w:ascii="Helvetica" w:hAnsi="Helvetica"/>
          <w:sz w:val="20"/>
        </w:rPr>
        <w:t xml:space="preserve">turi </w:t>
      </w:r>
      <w:r w:rsidRPr="009D0183">
        <w:rPr>
          <w:rFonts w:ascii="Helvetica" w:hAnsi="Helvetica"/>
          <w:i/>
          <w:iCs/>
          <w:sz w:val="20"/>
        </w:rPr>
        <w:t>GNAQ Q209L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Q209L</w:t>
      </w:r>
      <w:r w:rsidRPr="009D0183">
        <w:rPr>
          <w:rFonts w:ascii="Helvetica" w:hAnsi="Helvetica"/>
          <w:sz w:val="20"/>
        </w:rPr>
        <w:t xml:space="preserve"> </w:t>
      </w:r>
      <w:r w:rsidR="002E6AA1" w:rsidRPr="009D0183">
        <w:rPr>
          <w:rFonts w:ascii="Helvetica" w:hAnsi="Helvetica"/>
          <w:sz w:val="20"/>
        </w:rPr>
        <w:t>mutaciją</w:t>
      </w:r>
      <w:r w:rsidRPr="009D0183">
        <w:rPr>
          <w:rFonts w:ascii="Helvetica" w:hAnsi="Helvetica"/>
          <w:sz w:val="20"/>
        </w:rPr>
        <w:t>; arba</w:t>
      </w:r>
    </w:p>
    <w:p w14:paraId="43E9090F" w14:textId="07BF1D54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b. nustatyta, kad paciento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9D717C"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</w:t>
      </w:r>
      <w:r w:rsidR="002E6AA1" w:rsidRPr="009D0183">
        <w:rPr>
          <w:rFonts w:ascii="Helvetica" w:hAnsi="Helvetica"/>
          <w:sz w:val="20"/>
        </w:rPr>
        <w:t xml:space="preserve"> formos</w:t>
      </w:r>
      <w:r w:rsidRPr="009D0183">
        <w:rPr>
          <w:rFonts w:ascii="Helvetica" w:hAnsi="Helvetica"/>
          <w:sz w:val="20"/>
        </w:rPr>
        <w:t xml:space="preserve"> vėžys </w:t>
      </w:r>
      <w:r w:rsidR="002E6AA1" w:rsidRPr="009D0183">
        <w:rPr>
          <w:rFonts w:ascii="Helvetica" w:hAnsi="Helvetica"/>
          <w:sz w:val="20"/>
        </w:rPr>
        <w:t xml:space="preserve">turi </w:t>
      </w:r>
      <w:r w:rsidRPr="009D0183">
        <w:rPr>
          <w:rFonts w:ascii="Helvetica" w:hAnsi="Helvetica"/>
          <w:i/>
          <w:iCs/>
          <w:sz w:val="20"/>
        </w:rPr>
        <w:t>GNAQ Q209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Q209</w:t>
      </w:r>
      <w:r w:rsidRPr="009D0183">
        <w:rPr>
          <w:rFonts w:ascii="Helvetica" w:hAnsi="Helvetica"/>
          <w:sz w:val="20"/>
        </w:rPr>
        <w:t xml:space="preserve"> </w:t>
      </w:r>
      <w:r w:rsidR="002E6AA1" w:rsidRPr="009D0183">
        <w:rPr>
          <w:rFonts w:ascii="Helvetica" w:hAnsi="Helvetica"/>
          <w:sz w:val="20"/>
        </w:rPr>
        <w:t>mutaciją</w:t>
      </w:r>
      <w:r w:rsidRPr="009D0183">
        <w:rPr>
          <w:rFonts w:ascii="Helvetica" w:hAnsi="Helvetica"/>
          <w:sz w:val="20"/>
        </w:rPr>
        <w:t xml:space="preserve">, pasirinktinai kur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9D717C" w:rsidRPr="009D0183">
        <w:rPr>
          <w:rFonts w:ascii="Helvetica" w:hAnsi="Helvetica"/>
          <w:sz w:val="20"/>
        </w:rPr>
        <w:t>solidinio</w:t>
      </w:r>
      <w:proofErr w:type="spellEnd"/>
      <w:r w:rsidRPr="009D0183">
        <w:rPr>
          <w:rFonts w:ascii="Helvetica" w:hAnsi="Helvetica"/>
          <w:sz w:val="20"/>
        </w:rPr>
        <w:t xml:space="preserve"> naviko </w:t>
      </w:r>
      <w:r w:rsidR="002E6AA1" w:rsidRPr="009D0183">
        <w:rPr>
          <w:rFonts w:ascii="Helvetica" w:hAnsi="Helvetica"/>
          <w:sz w:val="20"/>
        </w:rPr>
        <w:t xml:space="preserve">formos </w:t>
      </w:r>
      <w:r w:rsidRPr="009D0183">
        <w:rPr>
          <w:rFonts w:ascii="Helvetica" w:hAnsi="Helvetica"/>
          <w:sz w:val="20"/>
        </w:rPr>
        <w:t xml:space="preserve">vėžys pasirenkamas iš grupės, kurią sudaro kasos vėžys, </w:t>
      </w:r>
      <w:r w:rsidR="002E6AA1" w:rsidRPr="009D0183">
        <w:rPr>
          <w:rFonts w:ascii="Helvetica" w:hAnsi="Helvetica"/>
          <w:sz w:val="20"/>
        </w:rPr>
        <w:t>gaubtinės ir tiesiosios žarnos</w:t>
      </w:r>
      <w:r w:rsidRPr="009D0183">
        <w:rPr>
          <w:rFonts w:ascii="Helvetica" w:hAnsi="Helvetica"/>
          <w:sz w:val="20"/>
        </w:rPr>
        <w:t xml:space="preserve"> vėžys,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 ir odos melanoma; arba</w:t>
      </w:r>
    </w:p>
    <w:p w14:paraId="5E0D5632" w14:textId="5689293B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</w:t>
      </w:r>
      <w:r w:rsidR="002E6AA1" w:rsidRPr="009D0183">
        <w:rPr>
          <w:rFonts w:ascii="Helvetica" w:hAnsi="Helvetica"/>
          <w:sz w:val="20"/>
        </w:rPr>
        <w:t xml:space="preserve">nustatyta, kad </w:t>
      </w:r>
      <w:r w:rsidRPr="009D0183">
        <w:rPr>
          <w:rFonts w:ascii="Helvetica" w:hAnsi="Helvetica"/>
          <w:sz w:val="20"/>
        </w:rPr>
        <w:t xml:space="preserve">paciento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2E6AA1" w:rsidRPr="009D0183">
        <w:rPr>
          <w:rFonts w:ascii="Helvetica" w:hAnsi="Helvetica"/>
          <w:sz w:val="20"/>
        </w:rPr>
        <w:t>solidinio</w:t>
      </w:r>
      <w:proofErr w:type="spellEnd"/>
      <w:r w:rsidR="002E6AA1" w:rsidRPr="009D0183">
        <w:rPr>
          <w:rFonts w:ascii="Helvetica" w:hAnsi="Helvetica"/>
          <w:sz w:val="20"/>
        </w:rPr>
        <w:t xml:space="preserve"> naviko formos </w:t>
      </w:r>
      <w:r w:rsidRPr="009D0183">
        <w:rPr>
          <w:rFonts w:ascii="Helvetica" w:hAnsi="Helvetica"/>
          <w:sz w:val="20"/>
        </w:rPr>
        <w:t xml:space="preserve">vėžys turi mutaciją, kitokią nei </w:t>
      </w:r>
      <w:r w:rsidRPr="009D0183">
        <w:rPr>
          <w:rFonts w:ascii="Helvetica" w:hAnsi="Helvetica"/>
          <w:i/>
          <w:iCs/>
          <w:sz w:val="20"/>
        </w:rPr>
        <w:t>GNAQ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GNA11 Q209</w:t>
      </w:r>
      <w:r w:rsidRPr="009D0183">
        <w:rPr>
          <w:rFonts w:ascii="Helvetica" w:hAnsi="Helvetica"/>
          <w:sz w:val="20"/>
        </w:rPr>
        <w:t xml:space="preserve">, </w:t>
      </w:r>
      <w:r w:rsidRPr="009D0183">
        <w:rPr>
          <w:rFonts w:ascii="Helvetica" w:hAnsi="Helvetica"/>
          <w:i/>
          <w:iCs/>
          <w:sz w:val="20"/>
        </w:rPr>
        <w:t>GNAQ R183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 R183</w:t>
      </w:r>
      <w:r w:rsidRPr="009D0183">
        <w:rPr>
          <w:rFonts w:ascii="Helvetica" w:hAnsi="Helvetica"/>
          <w:sz w:val="20"/>
        </w:rPr>
        <w:t xml:space="preserve">, pasirinktinai, kur </w:t>
      </w:r>
      <w:proofErr w:type="spellStart"/>
      <w:r w:rsidRPr="009D0183">
        <w:rPr>
          <w:rFonts w:ascii="Helvetica" w:hAnsi="Helvetica"/>
          <w:sz w:val="20"/>
        </w:rPr>
        <w:t>neuvealinis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="002E6AA1" w:rsidRPr="009D0183">
        <w:rPr>
          <w:rFonts w:ascii="Helvetica" w:hAnsi="Helvetica"/>
          <w:sz w:val="20"/>
        </w:rPr>
        <w:t>solidinio</w:t>
      </w:r>
      <w:proofErr w:type="spellEnd"/>
      <w:r w:rsidR="002E6AA1" w:rsidRPr="009D0183">
        <w:rPr>
          <w:rFonts w:ascii="Helvetica" w:hAnsi="Helvetica"/>
          <w:sz w:val="20"/>
        </w:rPr>
        <w:t xml:space="preserve"> naviko formos </w:t>
      </w:r>
      <w:r w:rsidRPr="009D0183">
        <w:rPr>
          <w:rFonts w:ascii="Helvetica" w:hAnsi="Helvetica"/>
          <w:sz w:val="20"/>
        </w:rPr>
        <w:t xml:space="preserve">vėžys yra pasirinktas iš grupės, kurią sudaro gimdos vėžys, skrandžio vėžys, šlapimo pūslės vėžys, gimdos kaklelio vėžys, krūties vėžys, galvos ir kaklo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 ir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40B09C86" w14:textId="47317B2A" w:rsidR="00140607" w:rsidRPr="009D0183" w:rsidRDefault="00140607" w:rsidP="009D0183">
      <w:pPr>
        <w:tabs>
          <w:tab w:val="left" w:pos="8844"/>
        </w:tabs>
        <w:spacing w:after="0"/>
        <w:jc w:val="both"/>
        <w:rPr>
          <w:rFonts w:ascii="Helvetica" w:hAnsi="Helvetica"/>
          <w:sz w:val="20"/>
        </w:rPr>
      </w:pPr>
    </w:p>
    <w:p w14:paraId="52718AC8" w14:textId="77777777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13.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12 punktą, kur:</w:t>
      </w:r>
    </w:p>
    <w:p w14:paraId="68E60D25" w14:textId="56DF8957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a. pacientas nereaguoja į 3 mėnesių gydymo kursą imunin</w:t>
      </w:r>
      <w:r w:rsidR="002E6AA1" w:rsidRPr="009D0183">
        <w:rPr>
          <w:rFonts w:ascii="Helvetica" w:hAnsi="Helvetica"/>
          <w:sz w:val="20"/>
        </w:rPr>
        <w:t>ės</w:t>
      </w:r>
      <w:r w:rsidRPr="009D0183">
        <w:rPr>
          <w:rFonts w:ascii="Helvetica" w:hAnsi="Helvetica"/>
          <w:sz w:val="20"/>
        </w:rPr>
        <w:t xml:space="preserve"> kontrolės taško inhibitoriumi; </w:t>
      </w:r>
      <w:r w:rsidR="001A4532" w:rsidRPr="009D0183">
        <w:rPr>
          <w:rFonts w:ascii="Helvetica" w:hAnsi="Helvetica"/>
          <w:sz w:val="20"/>
        </w:rPr>
        <w:t>ir (arba)</w:t>
      </w:r>
    </w:p>
    <w:p w14:paraId="5C933342" w14:textId="421DD539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lastRenderedPageBreak/>
        <w:t xml:space="preserve">b. </w:t>
      </w:r>
      <w:r w:rsidR="002E6AA1" w:rsidRPr="009D0183">
        <w:rPr>
          <w:rFonts w:ascii="Helvetica" w:hAnsi="Helvetica"/>
          <w:sz w:val="20"/>
        </w:rPr>
        <w:t xml:space="preserve">imuninės </w:t>
      </w:r>
      <w:r w:rsidRPr="009D0183">
        <w:rPr>
          <w:rFonts w:ascii="Helvetica" w:hAnsi="Helvetica"/>
          <w:sz w:val="20"/>
        </w:rPr>
        <w:t xml:space="preserve">kontrolės taško inhibitorius yra pasirinktas iš grupės, kurią sudaro </w:t>
      </w:r>
      <w:proofErr w:type="spellStart"/>
      <w:r w:rsidRPr="009D0183">
        <w:rPr>
          <w:rFonts w:ascii="Helvetica" w:hAnsi="Helvetica"/>
          <w:sz w:val="20"/>
        </w:rPr>
        <w:t>pembrolizumabas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proofErr w:type="spellStart"/>
      <w:r w:rsidRPr="009D0183">
        <w:rPr>
          <w:rFonts w:ascii="Helvetica" w:hAnsi="Helvetica"/>
          <w:sz w:val="20"/>
        </w:rPr>
        <w:t>ipilimumabas</w:t>
      </w:r>
      <w:proofErr w:type="spellEnd"/>
      <w:r w:rsidRPr="009D0183">
        <w:rPr>
          <w:rFonts w:ascii="Helvetica" w:hAnsi="Helvetica"/>
          <w:sz w:val="20"/>
        </w:rPr>
        <w:t xml:space="preserve">, </w:t>
      </w:r>
      <w:proofErr w:type="spellStart"/>
      <w:r w:rsidRPr="009D0183">
        <w:rPr>
          <w:rFonts w:ascii="Helvetica" w:hAnsi="Helvetica"/>
          <w:sz w:val="20"/>
        </w:rPr>
        <w:t>nivolumabas</w:t>
      </w:r>
      <w:proofErr w:type="spellEnd"/>
      <w:r w:rsidRPr="009D0183">
        <w:rPr>
          <w:rFonts w:ascii="Helvetica" w:hAnsi="Helvetica"/>
          <w:sz w:val="20"/>
        </w:rPr>
        <w:t xml:space="preserve"> ir </w:t>
      </w:r>
      <w:proofErr w:type="spellStart"/>
      <w:r w:rsidRPr="009D0183">
        <w:rPr>
          <w:rFonts w:ascii="Helvetica" w:hAnsi="Helvetica"/>
          <w:sz w:val="20"/>
        </w:rPr>
        <w:t>atezolizumabas</w:t>
      </w:r>
      <w:proofErr w:type="spellEnd"/>
      <w:r w:rsidRPr="009D0183">
        <w:rPr>
          <w:rFonts w:ascii="Helvetica" w:hAnsi="Helvetica"/>
          <w:sz w:val="20"/>
        </w:rPr>
        <w:t xml:space="preserve">; </w:t>
      </w:r>
      <w:r w:rsidR="001A4532" w:rsidRPr="009D0183">
        <w:rPr>
          <w:rFonts w:ascii="Helvetica" w:hAnsi="Helvetica"/>
          <w:sz w:val="20"/>
        </w:rPr>
        <w:t>ir (arba)</w:t>
      </w:r>
    </w:p>
    <w:p w14:paraId="16225D9F" w14:textId="0D89B285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c. pacientas turi mažą naviko mutacijų naštą; </w:t>
      </w:r>
      <w:r w:rsidR="001A4532" w:rsidRPr="009D0183">
        <w:rPr>
          <w:rFonts w:ascii="Helvetica" w:hAnsi="Helvetica"/>
          <w:sz w:val="20"/>
        </w:rPr>
        <w:t>ir (arba)</w:t>
      </w:r>
    </w:p>
    <w:p w14:paraId="3F6E4CCB" w14:textId="636FF391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d. pacientas turi mažą naviko mutacijų </w:t>
      </w:r>
      <w:r w:rsidR="002E6AA1" w:rsidRPr="009D0183">
        <w:rPr>
          <w:rFonts w:ascii="Helvetica" w:hAnsi="Helvetica"/>
          <w:sz w:val="20"/>
        </w:rPr>
        <w:t xml:space="preserve">apkrovą </w:t>
      </w:r>
      <w:r w:rsidRPr="009D0183">
        <w:rPr>
          <w:rFonts w:ascii="Helvetica" w:hAnsi="Helvetica"/>
          <w:sz w:val="20"/>
        </w:rPr>
        <w:t xml:space="preserve">viename </w:t>
      </w:r>
      <w:r w:rsidR="002E6AA1" w:rsidRPr="009D0183">
        <w:rPr>
          <w:rFonts w:ascii="Helvetica" w:hAnsi="Helvetica"/>
          <w:sz w:val="20"/>
        </w:rPr>
        <w:t>arba daugiau</w:t>
      </w:r>
      <w:r w:rsidRPr="009D0183">
        <w:rPr>
          <w:rFonts w:ascii="Helvetica" w:hAnsi="Helvetica"/>
          <w:sz w:val="20"/>
        </w:rPr>
        <w:t xml:space="preserve"> iš BAP1, SF3B1, EIF1AX, TERT, BRAF, CDKN2A, NRAS ir KRAS.</w:t>
      </w:r>
    </w:p>
    <w:p w14:paraId="0584CBC9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528A8ECC" w14:textId="701CBC6F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14.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inhibitorius, skirtas naudoti pagal bet kurį iš 1</w:t>
      </w:r>
      <w:r w:rsidR="005B7B23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 xml:space="preserve">13 punktų, kur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yra pavaizduotas </w:t>
      </w:r>
      <w:r w:rsidR="009D23CB" w:rsidRPr="009D0183">
        <w:rPr>
          <w:rFonts w:ascii="Helvetica" w:hAnsi="Helvetica"/>
          <w:sz w:val="20"/>
        </w:rPr>
        <w:t xml:space="preserve">formule </w:t>
      </w:r>
      <w:r w:rsidRPr="009D0183">
        <w:rPr>
          <w:rFonts w:ascii="Helvetica" w:hAnsi="Helvetica"/>
          <w:sz w:val="20"/>
        </w:rPr>
        <w:t>II:</w:t>
      </w:r>
    </w:p>
    <w:p w14:paraId="6CBB2B9B" w14:textId="3AC2414F" w:rsidR="00AC1571" w:rsidRPr="009D0183" w:rsidRDefault="00AC1571" w:rsidP="009D0183">
      <w:pPr>
        <w:spacing w:after="0"/>
        <w:jc w:val="center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fldChar w:fldCharType="begin"/>
      </w:r>
      <w:r w:rsidRPr="009D0183">
        <w:rPr>
          <w:rFonts w:ascii="Helvetica" w:hAnsi="Helvetica"/>
          <w:sz w:val="20"/>
        </w:rPr>
        <w:instrText xml:space="preserve"> INCLUDEPICTURE "https://data.epo.org/publication-server/image?imagePath=2025/27/DOC/EPNWB1/EP20703606NWB1/imgb0005" \* MERGEFORMATINET </w:instrText>
      </w:r>
      <w:r w:rsidRPr="009D0183">
        <w:rPr>
          <w:rFonts w:ascii="Helvetica" w:hAnsi="Helvetica"/>
          <w:sz w:val="20"/>
        </w:rPr>
        <w:fldChar w:fldCharType="separate"/>
      </w:r>
      <w:r w:rsidRPr="009D0183">
        <w:rPr>
          <w:rFonts w:ascii="Helvetica" w:hAnsi="Helvetica"/>
          <w:noProof/>
          <w:sz w:val="20"/>
        </w:rPr>
        <w:drawing>
          <wp:inline distT="0" distB="0" distL="0" distR="0" wp14:anchorId="03461AEC" wp14:editId="495045AC">
            <wp:extent cx="2237105" cy="1779905"/>
            <wp:effectExtent l="0" t="0" r="0" b="0"/>
            <wp:docPr id="1984322711" name="Picture 2" descr="A diagram of a chemical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22711" name="Picture 2" descr="A diagram of a chemical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183">
        <w:rPr>
          <w:rFonts w:ascii="Helvetica" w:hAnsi="Helvetica"/>
          <w:sz w:val="20"/>
        </w:rPr>
        <w:fldChar w:fldCharType="end"/>
      </w:r>
    </w:p>
    <w:p w14:paraId="53F0F8CB" w14:textId="7CF2AF44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arba </w:t>
      </w:r>
      <w:r w:rsidR="009D23CB" w:rsidRPr="009D0183">
        <w:rPr>
          <w:rFonts w:ascii="Helvetica" w:hAnsi="Helvetica"/>
          <w:sz w:val="20"/>
        </w:rPr>
        <w:t xml:space="preserve">farmaciniu požiūriu </w:t>
      </w:r>
      <w:r w:rsidRPr="009D0183">
        <w:rPr>
          <w:rFonts w:ascii="Helvetica" w:hAnsi="Helvetica"/>
          <w:sz w:val="20"/>
        </w:rPr>
        <w:t xml:space="preserve">priimtina jo druska, kur: </w:t>
      </w:r>
    </w:p>
    <w:p w14:paraId="228B5286" w14:textId="1F247032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X yra N arba CR; </w:t>
      </w:r>
    </w:p>
    <w:p w14:paraId="49D944CD" w14:textId="630F01CC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R, R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 xml:space="preserve"> , R</w:t>
      </w:r>
      <w:r w:rsidR="0088106A" w:rsidRPr="009D0183">
        <w:rPr>
          <w:rFonts w:ascii="Helvetica" w:hAnsi="Helvetica"/>
          <w:sz w:val="20"/>
          <w:vertAlign w:val="superscript"/>
        </w:rPr>
        <w:t>3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4</w:t>
      </w:r>
      <w:r w:rsidRPr="009D0183">
        <w:rPr>
          <w:rFonts w:ascii="Helvetica" w:hAnsi="Helvetica"/>
          <w:sz w:val="20"/>
        </w:rPr>
        <w:t xml:space="preserve"> kiekvienas nepriklausomai parenkamas iš grupės, kurią sudaro H,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 xml:space="preserve">H, halogenas,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>,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alkilas;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gali būti </w:t>
      </w:r>
      <w:r w:rsidR="005804AE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arba daugiau halogenų; ir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r w:rsidRPr="009D0183">
        <w:rPr>
          <w:rFonts w:ascii="Helvetica" w:hAnsi="Helvetica"/>
          <w:sz w:val="20"/>
        </w:rPr>
        <w:t xml:space="preserve">alkilas gali būti </w:t>
      </w:r>
      <w:r w:rsidR="005804AE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 daugiau pakaitų, kurių kiekvienas nepriklausomai parenkamas iš grupės, kurią sudaro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>, halogenas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(</w:t>
      </w:r>
      <w:r w:rsidR="009D23CB" w:rsidRPr="009D0183">
        <w:rPr>
          <w:rFonts w:ascii="Helvetica" w:hAnsi="Helvetica"/>
          <w:sz w:val="20"/>
        </w:rPr>
        <w:t xml:space="preserve">pasirinktinai </w:t>
      </w:r>
      <w:r w:rsidRPr="009D0183">
        <w:rPr>
          <w:rFonts w:ascii="Helvetica" w:hAnsi="Helvetica"/>
          <w:sz w:val="20"/>
        </w:rPr>
        <w:t xml:space="preserve">pakeistas vienu ar daugiau halogenų); </w:t>
      </w:r>
    </w:p>
    <w:p w14:paraId="7B9BE8FD" w14:textId="75E692B2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</w:t>
      </w:r>
      <w:r w:rsidR="0088106A" w:rsidRPr="009D0183">
        <w:rPr>
          <w:rFonts w:ascii="Helvetica" w:hAnsi="Helvetica"/>
          <w:sz w:val="20"/>
          <w:vertAlign w:val="superscript"/>
        </w:rPr>
        <w:t>5</w:t>
      </w:r>
      <w:r w:rsidRPr="009D0183">
        <w:rPr>
          <w:rFonts w:ascii="Helvetica" w:hAnsi="Helvetica"/>
          <w:sz w:val="20"/>
        </w:rPr>
        <w:t xml:space="preserve"> parenkamas iš grupės, kurią sudaro H,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>H, -CH</w:t>
      </w:r>
      <w:r w:rsidR="00863614" w:rsidRPr="009D0183">
        <w:rPr>
          <w:rFonts w:ascii="Helvetica" w:hAnsi="Helvetica"/>
          <w:sz w:val="20"/>
          <w:vertAlign w:val="subscript"/>
        </w:rPr>
        <w:t xml:space="preserve">3 </w:t>
      </w:r>
      <w:r w:rsidRPr="009D0183">
        <w:rPr>
          <w:rFonts w:ascii="Helvetica" w:hAnsi="Helvetica"/>
          <w:sz w:val="20"/>
        </w:rPr>
        <w:t>, -CH</w:t>
      </w:r>
      <w:r w:rsidR="00863614" w:rsidRPr="009D0183">
        <w:rPr>
          <w:rFonts w:ascii="Helvetica" w:hAnsi="Helvetica"/>
          <w:sz w:val="20"/>
          <w:vertAlign w:val="subscript"/>
        </w:rPr>
        <w:t xml:space="preserve">2 </w:t>
      </w:r>
      <w:r w:rsidRPr="009D0183">
        <w:rPr>
          <w:rFonts w:ascii="Helvetica" w:hAnsi="Helvetica"/>
          <w:sz w:val="20"/>
        </w:rPr>
        <w:t>F, -CHF</w:t>
      </w:r>
      <w:r w:rsidR="00863614" w:rsidRPr="009D0183">
        <w:rPr>
          <w:rFonts w:ascii="Helvetica" w:hAnsi="Helvetica"/>
          <w:sz w:val="20"/>
          <w:vertAlign w:val="subscript"/>
        </w:rPr>
        <w:t xml:space="preserve">2 </w:t>
      </w:r>
      <w:r w:rsidRPr="009D0183">
        <w:rPr>
          <w:rFonts w:ascii="Helvetica" w:hAnsi="Helvetica"/>
          <w:sz w:val="20"/>
        </w:rPr>
        <w:t>, -CF</w:t>
      </w:r>
      <w:r w:rsidR="00863614" w:rsidRPr="009D0183">
        <w:rPr>
          <w:rFonts w:ascii="Helvetica" w:hAnsi="Helvetica"/>
          <w:sz w:val="20"/>
          <w:vertAlign w:val="subscript"/>
        </w:rPr>
        <w:t xml:space="preserve">3 </w:t>
      </w:r>
      <w:r w:rsidRPr="009D0183">
        <w:rPr>
          <w:rFonts w:ascii="Helvetica" w:hAnsi="Helvetica"/>
          <w:sz w:val="20"/>
        </w:rPr>
        <w:t>, - CH</w:t>
      </w:r>
      <w:r w:rsidR="00863614" w:rsidRPr="009D0183">
        <w:rPr>
          <w:rFonts w:ascii="Helvetica" w:hAnsi="Helvetica"/>
          <w:sz w:val="20"/>
          <w:vertAlign w:val="subscript"/>
        </w:rPr>
        <w:t xml:space="preserve">2 </w:t>
      </w:r>
      <w:r w:rsidRPr="009D0183">
        <w:rPr>
          <w:rFonts w:ascii="Helvetica" w:hAnsi="Helvetica"/>
          <w:sz w:val="20"/>
        </w:rPr>
        <w:t>OH ir C</w:t>
      </w:r>
      <w:r w:rsidR="00863614" w:rsidRPr="009D0183">
        <w:rPr>
          <w:rFonts w:ascii="Helvetica" w:hAnsi="Helvetica"/>
          <w:sz w:val="20"/>
          <w:vertAlign w:val="subscript"/>
        </w:rPr>
        <w:t>2-3</w:t>
      </w:r>
      <w:r w:rsidRPr="009D0183">
        <w:rPr>
          <w:rFonts w:ascii="Helvetica" w:hAnsi="Helvetica"/>
          <w:sz w:val="20"/>
        </w:rPr>
        <w:t xml:space="preserve"> alkilas; kur C</w:t>
      </w:r>
      <w:r w:rsidR="00863614" w:rsidRPr="009D0183">
        <w:rPr>
          <w:rFonts w:ascii="Helvetica" w:hAnsi="Helvetica"/>
          <w:sz w:val="20"/>
          <w:vertAlign w:val="subscript"/>
        </w:rPr>
        <w:t>2-3</w:t>
      </w:r>
      <w:r w:rsidRPr="009D0183">
        <w:rPr>
          <w:rFonts w:ascii="Helvetica" w:hAnsi="Helvetica"/>
          <w:sz w:val="20"/>
        </w:rPr>
        <w:t xml:space="preserve"> alkilas gali būti </w:t>
      </w:r>
      <w:r w:rsidR="009D23CB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 daugiau pakaitų, kurių kiekvienas nepriklausomai parenkamas iš grupės, kurią sudaro fluoras,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 xml:space="preserve">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(</w:t>
      </w:r>
      <w:r w:rsidR="009D23CB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 ar daugiau halogenų);</w:t>
      </w:r>
    </w:p>
    <w:p w14:paraId="3CE59ADB" w14:textId="0A882876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</w:t>
      </w:r>
      <w:r w:rsidR="0088106A" w:rsidRPr="009D0183">
        <w:rPr>
          <w:rFonts w:ascii="Helvetica" w:hAnsi="Helvetica"/>
          <w:sz w:val="20"/>
          <w:vertAlign w:val="superscript"/>
        </w:rPr>
        <w:t>5a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5b</w:t>
      </w:r>
      <w:r w:rsidRPr="009D0183">
        <w:rPr>
          <w:rFonts w:ascii="Helvetica" w:hAnsi="Helvetica"/>
          <w:sz w:val="20"/>
        </w:rPr>
        <w:t xml:space="preserve"> kiekvienas nepriklausomai parenkamas iš grupės, kurią sudaro H,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>H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r w:rsidRPr="009D0183">
        <w:rPr>
          <w:rFonts w:ascii="Helvetica" w:hAnsi="Helvetica"/>
          <w:sz w:val="20"/>
        </w:rPr>
        <w:t>alkilas;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 gali būti </w:t>
      </w:r>
      <w:r w:rsidR="009D23CB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 daugiau pakaitų, kurių kiekvienas nepriklausomai parenkamas iš grupės, kurią sudaro fluoras,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 xml:space="preserve">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>; arba R</w:t>
      </w:r>
      <w:r w:rsidR="0088106A" w:rsidRPr="009D0183">
        <w:rPr>
          <w:rFonts w:ascii="Helvetica" w:hAnsi="Helvetica"/>
          <w:sz w:val="20"/>
          <w:vertAlign w:val="superscript"/>
        </w:rPr>
        <w:t>5a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5b</w:t>
      </w:r>
      <w:r w:rsidRPr="009D0183">
        <w:rPr>
          <w:rFonts w:ascii="Helvetica" w:hAnsi="Helvetica"/>
          <w:sz w:val="20"/>
        </w:rPr>
        <w:t xml:space="preserve"> kartu sudaro metileno arba </w:t>
      </w:r>
      <w:proofErr w:type="spellStart"/>
      <w:r w:rsidRPr="009D0183">
        <w:rPr>
          <w:rFonts w:ascii="Helvetica" w:hAnsi="Helvetica"/>
          <w:sz w:val="20"/>
        </w:rPr>
        <w:t>etileno</w:t>
      </w:r>
      <w:proofErr w:type="spellEnd"/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tilt</w:t>
      </w:r>
      <w:r w:rsidR="009D23CB" w:rsidRPr="009D0183">
        <w:rPr>
          <w:rFonts w:ascii="Helvetica" w:hAnsi="Helvetica"/>
          <w:sz w:val="20"/>
        </w:rPr>
        <w:t>el</w:t>
      </w:r>
      <w:r w:rsidRPr="009D0183">
        <w:rPr>
          <w:rFonts w:ascii="Helvetica" w:hAnsi="Helvetica"/>
          <w:sz w:val="20"/>
        </w:rPr>
        <w:t>inę</w:t>
      </w:r>
      <w:proofErr w:type="spellEnd"/>
      <w:r w:rsidRPr="009D0183">
        <w:rPr>
          <w:rFonts w:ascii="Helvetica" w:hAnsi="Helvetica"/>
          <w:sz w:val="20"/>
        </w:rPr>
        <w:t xml:space="preserve"> grupę;</w:t>
      </w:r>
    </w:p>
    <w:p w14:paraId="4BDD9074" w14:textId="11DEC345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</w:t>
      </w:r>
      <w:r w:rsidR="0088106A" w:rsidRPr="009D0183">
        <w:rPr>
          <w:rFonts w:ascii="Helvetica" w:hAnsi="Helvetica"/>
          <w:sz w:val="20"/>
          <w:vertAlign w:val="superscript"/>
        </w:rPr>
        <w:t>5c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5d</w:t>
      </w:r>
      <w:r w:rsidRPr="009D0183">
        <w:rPr>
          <w:rFonts w:ascii="Helvetica" w:hAnsi="Helvetica"/>
          <w:sz w:val="20"/>
        </w:rPr>
        <w:t xml:space="preserve"> kiekvienas nepriklausomai parenkamas iš grupės, kurią sudaro H,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 xml:space="preserve">H, fluoras,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>,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alkilas;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 gali būti </w:t>
      </w:r>
      <w:r w:rsidR="009D23CB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 daugiau pakaitų, kurių kiekvienas nepriklausomai parenkamas iš grupės, kurią sudaro fluoras,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 xml:space="preserve">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>; arba R</w:t>
      </w:r>
      <w:r w:rsidR="0088106A" w:rsidRPr="009D0183">
        <w:rPr>
          <w:rFonts w:ascii="Helvetica" w:hAnsi="Helvetica"/>
          <w:sz w:val="20"/>
          <w:vertAlign w:val="superscript"/>
        </w:rPr>
        <w:t>5c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5d</w:t>
      </w:r>
      <w:r w:rsidRPr="009D0183">
        <w:rPr>
          <w:rFonts w:ascii="Helvetica" w:hAnsi="Helvetica"/>
          <w:sz w:val="20"/>
        </w:rPr>
        <w:t xml:space="preserve"> kartu sudaro metileno, </w:t>
      </w:r>
      <w:proofErr w:type="spellStart"/>
      <w:r w:rsidRPr="009D0183">
        <w:rPr>
          <w:rFonts w:ascii="Helvetica" w:hAnsi="Helvetica"/>
          <w:sz w:val="20"/>
        </w:rPr>
        <w:t>etileno</w:t>
      </w:r>
      <w:proofErr w:type="spellEnd"/>
      <w:r w:rsidRPr="009D0183">
        <w:rPr>
          <w:rFonts w:ascii="Helvetica" w:hAnsi="Helvetica"/>
          <w:sz w:val="20"/>
        </w:rPr>
        <w:t xml:space="preserve"> arba -CH</w:t>
      </w:r>
      <w:r w:rsidR="00863614" w:rsidRPr="009D0183">
        <w:rPr>
          <w:rFonts w:ascii="Helvetica" w:hAnsi="Helvetica"/>
          <w:sz w:val="20"/>
          <w:vertAlign w:val="subscript"/>
        </w:rPr>
        <w:t xml:space="preserve">2 </w:t>
      </w:r>
      <w:r w:rsidRPr="009D0183">
        <w:rPr>
          <w:rFonts w:ascii="Helvetica" w:hAnsi="Helvetica"/>
          <w:sz w:val="20"/>
        </w:rPr>
        <w:t xml:space="preserve">-O- </w:t>
      </w:r>
      <w:proofErr w:type="spellStart"/>
      <w:r w:rsidRPr="009D0183">
        <w:rPr>
          <w:rFonts w:ascii="Helvetica" w:hAnsi="Helvetica"/>
          <w:sz w:val="20"/>
        </w:rPr>
        <w:t>tilt</w:t>
      </w:r>
      <w:r w:rsidR="009D23CB" w:rsidRPr="009D0183">
        <w:rPr>
          <w:rFonts w:ascii="Helvetica" w:hAnsi="Helvetica"/>
          <w:sz w:val="20"/>
        </w:rPr>
        <w:t>el</w:t>
      </w:r>
      <w:r w:rsidRPr="009D0183">
        <w:rPr>
          <w:rFonts w:ascii="Helvetica" w:hAnsi="Helvetica"/>
          <w:sz w:val="20"/>
        </w:rPr>
        <w:t>inę</w:t>
      </w:r>
      <w:proofErr w:type="spellEnd"/>
      <w:r w:rsidRPr="009D0183">
        <w:rPr>
          <w:rFonts w:ascii="Helvetica" w:hAnsi="Helvetica"/>
          <w:sz w:val="20"/>
        </w:rPr>
        <w:t xml:space="preserve"> grupę;</w:t>
      </w:r>
    </w:p>
    <w:p w14:paraId="04F3FC58" w14:textId="628F03DF" w:rsidR="00C01ED3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</w:t>
      </w:r>
      <w:r w:rsidR="0088106A" w:rsidRPr="009D0183">
        <w:rPr>
          <w:rFonts w:ascii="Helvetica" w:hAnsi="Helvetica"/>
          <w:sz w:val="20"/>
          <w:vertAlign w:val="superscript"/>
        </w:rPr>
        <w:t>6</w:t>
      </w:r>
      <w:r w:rsidRPr="009D0183">
        <w:rPr>
          <w:rFonts w:ascii="Helvetica" w:hAnsi="Helvetica"/>
          <w:sz w:val="20"/>
        </w:rPr>
        <w:t>, R</w:t>
      </w:r>
      <w:r w:rsidR="0088106A" w:rsidRPr="009D0183">
        <w:rPr>
          <w:rFonts w:ascii="Helvetica" w:hAnsi="Helvetica"/>
          <w:sz w:val="20"/>
          <w:vertAlign w:val="superscript"/>
        </w:rPr>
        <w:t>7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8</w:t>
      </w:r>
      <w:r w:rsidRPr="009D0183">
        <w:rPr>
          <w:rFonts w:ascii="Helvetica" w:hAnsi="Helvetica"/>
          <w:sz w:val="20"/>
        </w:rPr>
        <w:t xml:space="preserve"> kiekvienas nepriklausomai parenkamas iš grupės, kurią sudaro H,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>H, halogenas,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r w:rsidRPr="009D0183">
        <w:rPr>
          <w:rFonts w:ascii="Helvetica" w:hAnsi="Helvetica"/>
          <w:sz w:val="20"/>
        </w:rPr>
        <w:t>alkilas, C</w:t>
      </w:r>
      <w:r w:rsidR="00863614" w:rsidRPr="009D0183">
        <w:rPr>
          <w:rFonts w:ascii="Helvetica" w:hAnsi="Helvetica"/>
          <w:sz w:val="20"/>
          <w:vertAlign w:val="subscript"/>
        </w:rPr>
        <w:t xml:space="preserve">1-3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>, C</w:t>
      </w:r>
      <w:r w:rsidR="00863614" w:rsidRPr="009D0183">
        <w:rPr>
          <w:rFonts w:ascii="Helvetica" w:hAnsi="Helvetica"/>
          <w:sz w:val="20"/>
          <w:vertAlign w:val="subscript"/>
        </w:rPr>
        <w:t>3-7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cikloalkilas</w:t>
      </w:r>
      <w:proofErr w:type="spellEnd"/>
      <w:r w:rsidRPr="009D0183">
        <w:rPr>
          <w:rFonts w:ascii="Helvetica" w:hAnsi="Helvetica"/>
          <w:sz w:val="20"/>
        </w:rPr>
        <w:t xml:space="preserve"> ir 4</w:t>
      </w:r>
      <w:r w:rsidR="00A435D6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 xml:space="preserve">7 narių </w:t>
      </w:r>
      <w:proofErr w:type="spellStart"/>
      <w:r w:rsidRPr="009D0183">
        <w:rPr>
          <w:rFonts w:ascii="Helvetica" w:hAnsi="Helvetica"/>
          <w:sz w:val="20"/>
        </w:rPr>
        <w:t>heterociklas</w:t>
      </w:r>
      <w:proofErr w:type="spellEnd"/>
      <w:r w:rsidRPr="009D0183">
        <w:rPr>
          <w:rFonts w:ascii="Helvetica" w:hAnsi="Helvetica"/>
          <w:sz w:val="20"/>
        </w:rPr>
        <w:t xml:space="preserve">, turintis vieną, du arba tris </w:t>
      </w:r>
      <w:proofErr w:type="spellStart"/>
      <w:r w:rsidRPr="009D0183">
        <w:rPr>
          <w:rFonts w:ascii="Helvetica" w:hAnsi="Helvetica"/>
          <w:sz w:val="20"/>
        </w:rPr>
        <w:t>heteroatomus</w:t>
      </w:r>
      <w:proofErr w:type="spellEnd"/>
      <w:r w:rsidRPr="009D0183">
        <w:rPr>
          <w:rFonts w:ascii="Helvetica" w:hAnsi="Helvetica"/>
          <w:sz w:val="20"/>
        </w:rPr>
        <w:t>, kurių kiekvienas nepriklausomai parenkamas iš grupės, kurią sudaro N, O ir S;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gali būti </w:t>
      </w:r>
      <w:r w:rsidR="009D23CB" w:rsidRPr="009D0183">
        <w:rPr>
          <w:rFonts w:ascii="Helvetica" w:hAnsi="Helvetica"/>
          <w:sz w:val="20"/>
        </w:rPr>
        <w:t>pasirinktinai</w:t>
      </w:r>
      <w:r w:rsidR="009D23CB" w:rsidRPr="009D0183" w:rsidDel="009D23CB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>pakeistas vienu, dviem, trimis ar daugiau halogenų; ir 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 gali būti </w:t>
      </w:r>
      <w:r w:rsidR="005804AE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vienu, dviem, trimis ar daugiau pakaitų, kurių kiekvienas nepriklausomai parenkamas iš grupės, kurią sudaro </w:t>
      </w:r>
      <w:proofErr w:type="spellStart"/>
      <w:r w:rsidRPr="009D0183">
        <w:rPr>
          <w:rFonts w:ascii="Helvetica" w:hAnsi="Helvetica"/>
          <w:sz w:val="20"/>
        </w:rPr>
        <w:t>hidroksilas</w:t>
      </w:r>
      <w:proofErr w:type="spellEnd"/>
      <w:r w:rsidRPr="009D0183">
        <w:rPr>
          <w:rFonts w:ascii="Helvetica" w:hAnsi="Helvetica"/>
          <w:sz w:val="20"/>
        </w:rPr>
        <w:t>, halogenas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(</w:t>
      </w:r>
      <w:r w:rsidR="009D23CB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pakeistas vienu ar daugiau halogenų); arba </w:t>
      </w:r>
    </w:p>
    <w:p w14:paraId="69180F16" w14:textId="5CD39CC9" w:rsidR="00BC3C3D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R</w:t>
      </w:r>
      <w:r w:rsidR="00C01ED3" w:rsidRPr="009D0183">
        <w:rPr>
          <w:rFonts w:ascii="Helvetica" w:hAnsi="Helvetica"/>
          <w:sz w:val="20"/>
          <w:vertAlign w:val="superscript"/>
        </w:rPr>
        <w:t>6</w:t>
      </w:r>
      <w:r w:rsidRPr="009D0183">
        <w:rPr>
          <w:rFonts w:ascii="Helvetica" w:hAnsi="Helvetica"/>
          <w:sz w:val="20"/>
        </w:rPr>
        <w:t xml:space="preserve"> ir R</w:t>
      </w:r>
      <w:r w:rsidR="0088106A" w:rsidRPr="009D0183">
        <w:rPr>
          <w:rFonts w:ascii="Helvetica" w:hAnsi="Helvetica"/>
          <w:sz w:val="20"/>
          <w:vertAlign w:val="superscript"/>
        </w:rPr>
        <w:t>8</w:t>
      </w:r>
      <w:r w:rsidRPr="009D0183">
        <w:rPr>
          <w:rFonts w:ascii="Helvetica" w:hAnsi="Helvetica"/>
          <w:sz w:val="20"/>
        </w:rPr>
        <w:t xml:space="preserve"> su </w:t>
      </w:r>
      <w:proofErr w:type="spellStart"/>
      <w:r w:rsidRPr="009D0183">
        <w:rPr>
          <w:rFonts w:ascii="Helvetica" w:hAnsi="Helvetica"/>
          <w:sz w:val="20"/>
        </w:rPr>
        <w:t>heteroarilo</w:t>
      </w:r>
      <w:proofErr w:type="spellEnd"/>
      <w:r w:rsidRPr="009D0183">
        <w:rPr>
          <w:rFonts w:ascii="Helvetica" w:hAnsi="Helvetica"/>
          <w:sz w:val="20"/>
        </w:rPr>
        <w:t xml:space="preserve"> žiedu, prie kurio jie prijungti, sudaro iš dalies </w:t>
      </w:r>
      <w:r w:rsidR="00BC3C3D" w:rsidRPr="009D0183">
        <w:rPr>
          <w:rFonts w:ascii="Helvetica" w:hAnsi="Helvetica"/>
          <w:sz w:val="20"/>
        </w:rPr>
        <w:t xml:space="preserve">nesotų </w:t>
      </w:r>
      <w:proofErr w:type="spellStart"/>
      <w:r w:rsidRPr="009D0183">
        <w:rPr>
          <w:rFonts w:ascii="Helvetica" w:hAnsi="Helvetica"/>
          <w:sz w:val="20"/>
        </w:rPr>
        <w:t>karbobiciklin</w:t>
      </w:r>
      <w:r w:rsidR="00BC3C3D" w:rsidRPr="009D0183">
        <w:rPr>
          <w:rFonts w:ascii="Helvetica" w:hAnsi="Helvetica"/>
          <w:sz w:val="20"/>
        </w:rPr>
        <w:t>į</w:t>
      </w:r>
      <w:proofErr w:type="spellEnd"/>
      <w:r w:rsidRPr="009D0183">
        <w:rPr>
          <w:rFonts w:ascii="Helvetica" w:hAnsi="Helvetica"/>
          <w:sz w:val="20"/>
        </w:rPr>
        <w:t xml:space="preserve"> arba </w:t>
      </w:r>
      <w:proofErr w:type="spellStart"/>
      <w:r w:rsidR="00BC3C3D" w:rsidRPr="009D0183">
        <w:rPr>
          <w:rFonts w:ascii="Helvetica" w:hAnsi="Helvetica"/>
          <w:sz w:val="20"/>
        </w:rPr>
        <w:t>heterobiciklinį</w:t>
      </w:r>
      <w:proofErr w:type="spellEnd"/>
      <w:r w:rsidR="00BC3C3D" w:rsidRPr="009D0183">
        <w:rPr>
          <w:rFonts w:ascii="Helvetica" w:hAnsi="Helvetica"/>
          <w:sz w:val="20"/>
        </w:rPr>
        <w:t xml:space="preserve"> žiedą</w:t>
      </w:r>
      <w:r w:rsidRPr="009D0183">
        <w:rPr>
          <w:rFonts w:ascii="Helvetica" w:hAnsi="Helvetica"/>
          <w:sz w:val="20"/>
        </w:rPr>
        <w:t xml:space="preserve">, kur </w:t>
      </w:r>
      <w:proofErr w:type="spellStart"/>
      <w:r w:rsidR="00BC3C3D" w:rsidRPr="009D0183">
        <w:rPr>
          <w:rFonts w:ascii="Helvetica" w:hAnsi="Helvetica"/>
          <w:sz w:val="20"/>
        </w:rPr>
        <w:t>karbobiciklinis</w:t>
      </w:r>
      <w:proofErr w:type="spellEnd"/>
      <w:r w:rsidR="00BC3C3D"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 xml:space="preserve">arba </w:t>
      </w:r>
      <w:proofErr w:type="spellStart"/>
      <w:r w:rsidR="00BC3C3D" w:rsidRPr="009D0183">
        <w:rPr>
          <w:rFonts w:ascii="Helvetica" w:hAnsi="Helvetica"/>
          <w:sz w:val="20"/>
        </w:rPr>
        <w:t>heterobiciklinis</w:t>
      </w:r>
      <w:proofErr w:type="spellEnd"/>
      <w:r w:rsidR="00BC3C3D" w:rsidRPr="009D0183">
        <w:rPr>
          <w:rFonts w:ascii="Helvetica" w:hAnsi="Helvetica"/>
          <w:sz w:val="20"/>
        </w:rPr>
        <w:t xml:space="preserve"> žiedas </w:t>
      </w:r>
      <w:r w:rsidRPr="009D0183">
        <w:rPr>
          <w:rFonts w:ascii="Helvetica" w:hAnsi="Helvetica"/>
          <w:sz w:val="20"/>
        </w:rPr>
        <w:t xml:space="preserve">gali būti </w:t>
      </w:r>
      <w:r w:rsidR="00BC3C3D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pakeista</w:t>
      </w:r>
      <w:r w:rsidR="00BC3C3D" w:rsidRPr="009D0183">
        <w:rPr>
          <w:rFonts w:ascii="Helvetica" w:hAnsi="Helvetica"/>
          <w:sz w:val="20"/>
        </w:rPr>
        <w:t>s</w:t>
      </w:r>
      <w:r w:rsidRPr="009D0183">
        <w:rPr>
          <w:rFonts w:ascii="Helvetica" w:hAnsi="Helvetica"/>
          <w:sz w:val="20"/>
        </w:rPr>
        <w:t xml:space="preserve"> viena, dviem arba trimis </w:t>
      </w:r>
      <w:r w:rsidRPr="009D0183">
        <w:rPr>
          <w:rFonts w:ascii="Helvetica" w:hAnsi="Helvetica"/>
          <w:sz w:val="20"/>
        </w:rPr>
        <w:lastRenderedPageBreak/>
        <w:t xml:space="preserve">grupėmis, kurių kiekviena nepriklausomai parenkama iš grupės, kurią sudaro </w:t>
      </w:r>
      <w:r w:rsidR="0088106A" w:rsidRPr="009D0183">
        <w:rPr>
          <w:rFonts w:ascii="Helvetica" w:hAnsi="Helvetica"/>
          <w:sz w:val="20"/>
          <w:vertAlign w:val="superscript"/>
        </w:rPr>
        <w:t>2</w:t>
      </w:r>
      <w:r w:rsidRPr="009D0183">
        <w:rPr>
          <w:rFonts w:ascii="Helvetica" w:hAnsi="Helvetica"/>
          <w:sz w:val="20"/>
        </w:rPr>
        <w:t>H, halogenas,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alkilas,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="009D0183" w:rsidRPr="009D0183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>, C</w:t>
      </w:r>
      <w:r w:rsidR="00863614" w:rsidRPr="009D0183">
        <w:rPr>
          <w:rFonts w:ascii="Helvetica" w:hAnsi="Helvetica"/>
          <w:sz w:val="20"/>
          <w:vertAlign w:val="subscript"/>
        </w:rPr>
        <w:t>3-7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Pr="009D0183">
        <w:rPr>
          <w:rFonts w:ascii="Helvetica" w:hAnsi="Helvetica"/>
          <w:sz w:val="20"/>
        </w:rPr>
        <w:t>cikloalkilas</w:t>
      </w:r>
      <w:proofErr w:type="spellEnd"/>
      <w:r w:rsidRPr="009D0183">
        <w:rPr>
          <w:rFonts w:ascii="Helvetica" w:hAnsi="Helvetica"/>
          <w:sz w:val="20"/>
        </w:rPr>
        <w:t xml:space="preserve"> ir 4</w:t>
      </w:r>
      <w:r w:rsidR="005B7B23">
        <w:rPr>
          <w:rFonts w:ascii="Helvetica" w:hAnsi="Helvetica"/>
          <w:sz w:val="20"/>
        </w:rPr>
        <w:t>–</w:t>
      </w:r>
      <w:r w:rsidRPr="009D0183">
        <w:rPr>
          <w:rFonts w:ascii="Helvetica" w:hAnsi="Helvetica"/>
          <w:sz w:val="20"/>
        </w:rPr>
        <w:t xml:space="preserve">7 narių </w:t>
      </w:r>
      <w:proofErr w:type="spellStart"/>
      <w:r w:rsidRPr="009D0183">
        <w:rPr>
          <w:rFonts w:ascii="Helvetica" w:hAnsi="Helvetica"/>
          <w:sz w:val="20"/>
        </w:rPr>
        <w:t>heterocikl</w:t>
      </w:r>
      <w:r w:rsidR="00BC3C3D" w:rsidRPr="009D0183">
        <w:rPr>
          <w:rFonts w:ascii="Helvetica" w:hAnsi="Helvetica"/>
          <w:sz w:val="20"/>
        </w:rPr>
        <w:t>il</w:t>
      </w:r>
      <w:r w:rsidRPr="009D0183">
        <w:rPr>
          <w:rFonts w:ascii="Helvetica" w:hAnsi="Helvetica"/>
          <w:sz w:val="20"/>
        </w:rPr>
        <w:t>as</w:t>
      </w:r>
      <w:proofErr w:type="spellEnd"/>
      <w:r w:rsidRPr="009D0183">
        <w:rPr>
          <w:rFonts w:ascii="Helvetica" w:hAnsi="Helvetica"/>
          <w:sz w:val="20"/>
        </w:rPr>
        <w:t xml:space="preserve">, turintis vieną, du arba tris </w:t>
      </w:r>
      <w:proofErr w:type="spellStart"/>
      <w:r w:rsidRPr="009D0183">
        <w:rPr>
          <w:rFonts w:ascii="Helvetica" w:hAnsi="Helvetica"/>
          <w:sz w:val="20"/>
        </w:rPr>
        <w:t>heteroatomus</w:t>
      </w:r>
      <w:proofErr w:type="spellEnd"/>
      <w:r w:rsidRPr="009D0183">
        <w:rPr>
          <w:rFonts w:ascii="Helvetica" w:hAnsi="Helvetica"/>
          <w:sz w:val="20"/>
        </w:rPr>
        <w:t xml:space="preserve">, kurių kiekvienas nepriklausomai parenkamas iš grupės, kurią sudaro N, O ir S; ir </w:t>
      </w:r>
    </w:p>
    <w:p w14:paraId="28950B77" w14:textId="2D949E96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kur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alkilas ir C</w:t>
      </w:r>
      <w:r w:rsidR="00863614" w:rsidRPr="009D0183">
        <w:rPr>
          <w:rFonts w:ascii="Helvetica" w:hAnsi="Helvetica"/>
          <w:sz w:val="20"/>
          <w:vertAlign w:val="subscript"/>
        </w:rPr>
        <w:t>1-3</w:t>
      </w:r>
      <w:r w:rsidRPr="009D0183">
        <w:rPr>
          <w:rFonts w:ascii="Helvetica" w:hAnsi="Helvetica"/>
          <w:sz w:val="20"/>
        </w:rPr>
        <w:t xml:space="preserve"> </w:t>
      </w:r>
      <w:proofErr w:type="spellStart"/>
      <w:r w:rsidR="00C01ED3" w:rsidRPr="009D0183">
        <w:rPr>
          <w:rFonts w:ascii="Helvetica" w:hAnsi="Helvetica"/>
          <w:sz w:val="20"/>
        </w:rPr>
        <w:t>alkoksilas</w:t>
      </w:r>
      <w:proofErr w:type="spellEnd"/>
      <w:r w:rsidRPr="009D0183">
        <w:rPr>
          <w:rFonts w:ascii="Helvetica" w:hAnsi="Helvetica"/>
          <w:sz w:val="20"/>
        </w:rPr>
        <w:t xml:space="preserve"> gali būti </w:t>
      </w:r>
      <w:r w:rsidR="00BC3C3D" w:rsidRPr="009D0183">
        <w:rPr>
          <w:rFonts w:ascii="Helvetica" w:hAnsi="Helvetica"/>
          <w:sz w:val="20"/>
        </w:rPr>
        <w:t>pasirinktinai</w:t>
      </w:r>
      <w:r w:rsidRPr="009D0183">
        <w:rPr>
          <w:rFonts w:ascii="Helvetica" w:hAnsi="Helvetica"/>
          <w:sz w:val="20"/>
        </w:rPr>
        <w:t xml:space="preserve"> pakeisti vienu, dviem, trimis ar daugiau halogenų,</w:t>
      </w:r>
    </w:p>
    <w:p w14:paraId="6C1050E8" w14:textId="3771F8C5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pasirinktinai kur </w:t>
      </w:r>
      <w:proofErr w:type="spellStart"/>
      <w:r w:rsidRPr="009D0183">
        <w:rPr>
          <w:rFonts w:ascii="Helvetica" w:hAnsi="Helvetica"/>
          <w:sz w:val="20"/>
        </w:rPr>
        <w:t>proteinkinazės</w:t>
      </w:r>
      <w:proofErr w:type="spellEnd"/>
      <w:r w:rsidRPr="009D0183">
        <w:rPr>
          <w:rFonts w:ascii="Helvetica" w:hAnsi="Helvetica"/>
          <w:sz w:val="20"/>
        </w:rPr>
        <w:t xml:space="preserve"> C inhibitorius yra:</w:t>
      </w:r>
    </w:p>
    <w:p w14:paraId="2C4E0970" w14:textId="0480ED80" w:rsidR="00AC1571" w:rsidRPr="009D0183" w:rsidRDefault="00AC1571" w:rsidP="009D0183">
      <w:pPr>
        <w:spacing w:after="0"/>
        <w:jc w:val="center"/>
        <w:rPr>
          <w:rFonts w:ascii="Helvetica" w:hAnsi="Helvetica"/>
          <w:sz w:val="20"/>
        </w:rPr>
      </w:pPr>
      <w:r w:rsidRPr="009D0183">
        <w:rPr>
          <w:rFonts w:ascii="Helvetica" w:hAnsi="Helvetica"/>
          <w:noProof/>
          <w:sz w:val="20"/>
        </w:rPr>
        <w:drawing>
          <wp:inline distT="0" distB="0" distL="0" distR="0" wp14:anchorId="4CD31AD2" wp14:editId="6AB0208C">
            <wp:extent cx="1614805" cy="1488440"/>
            <wp:effectExtent l="0" t="0" r="4445" b="0"/>
            <wp:docPr id="1991631394" name="Picture 1" descr="A chemical structure with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31394" name="Picture 1" descr="A chemical structure with letter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183">
        <w:rPr>
          <w:rFonts w:ascii="Helvetica" w:hAnsi="Helvetica"/>
          <w:sz w:val="20"/>
        </w:rPr>
        <w:fldChar w:fldCharType="begin"/>
      </w:r>
      <w:r w:rsidRPr="009D0183">
        <w:rPr>
          <w:rFonts w:ascii="Helvetica" w:hAnsi="Helvetica"/>
          <w:sz w:val="20"/>
        </w:rPr>
        <w:instrText xml:space="preserve"> INCLUDEPICTURE "https://data.epo.org/publication-server/image?imagePath=2025/27/DOC/EPNWB1/EP20703606NWB1/imgb0006" \* MERGEFORMATINET </w:instrText>
      </w:r>
      <w:r w:rsidRPr="009D0183">
        <w:rPr>
          <w:rFonts w:ascii="Helvetica" w:hAnsi="Helvetica"/>
          <w:sz w:val="20"/>
        </w:rPr>
        <w:fldChar w:fldCharType="separate"/>
      </w:r>
      <w:r w:rsidRPr="009D0183">
        <w:rPr>
          <w:rFonts w:ascii="Helvetica" w:hAnsi="Helvetica"/>
          <w:sz w:val="20"/>
        </w:rPr>
        <w:fldChar w:fldCharType="end"/>
      </w:r>
    </w:p>
    <w:p w14:paraId="48FCBFA7" w14:textId="159E3004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arba </w:t>
      </w:r>
      <w:r w:rsidR="00BC3C3D" w:rsidRPr="009D0183">
        <w:rPr>
          <w:rFonts w:ascii="Helvetica" w:hAnsi="Helvetica"/>
          <w:sz w:val="20"/>
        </w:rPr>
        <w:t>farmaciniu požiūriu</w:t>
      </w:r>
      <w:r w:rsidRPr="009D0183">
        <w:rPr>
          <w:rFonts w:ascii="Helvetica" w:hAnsi="Helvetica"/>
          <w:sz w:val="20"/>
        </w:rPr>
        <w:t xml:space="preserve"> priimtina jo druska.</w:t>
      </w:r>
    </w:p>
    <w:p w14:paraId="23514EC0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0146D081" w14:textId="77777777" w:rsidR="00140607" w:rsidRPr="009D0183" w:rsidRDefault="00B7108D" w:rsidP="009D0183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15. Junginys, pavaizduotas:</w:t>
      </w:r>
    </w:p>
    <w:p w14:paraId="7A054F7F" w14:textId="2BC63461" w:rsidR="0065792A" w:rsidRPr="009D0183" w:rsidRDefault="0065792A" w:rsidP="009D0183">
      <w:pPr>
        <w:spacing w:after="0"/>
        <w:jc w:val="center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fldChar w:fldCharType="begin"/>
      </w:r>
      <w:r w:rsidRPr="009D0183">
        <w:rPr>
          <w:rFonts w:ascii="Helvetica" w:hAnsi="Helvetica"/>
          <w:sz w:val="20"/>
        </w:rPr>
        <w:instrText xml:space="preserve"> INCLUDEPICTURE "https://data.epo.org/publication-server/image?imagePath=2025/27/DOC/EPNWB1/EP20703606NWB1/imgb0007" \* MERGEFORMATINET </w:instrText>
      </w:r>
      <w:r w:rsidRPr="009D0183">
        <w:rPr>
          <w:rFonts w:ascii="Helvetica" w:hAnsi="Helvetica"/>
          <w:sz w:val="20"/>
        </w:rPr>
        <w:fldChar w:fldCharType="separate"/>
      </w:r>
      <w:r w:rsidRPr="009D0183">
        <w:rPr>
          <w:rFonts w:ascii="Helvetica" w:hAnsi="Helvetica"/>
          <w:noProof/>
          <w:sz w:val="20"/>
        </w:rPr>
        <w:drawing>
          <wp:inline distT="0" distB="0" distL="0" distR="0" wp14:anchorId="20EC74C9" wp14:editId="6DD4389D">
            <wp:extent cx="1614805" cy="1488440"/>
            <wp:effectExtent l="0" t="0" r="0" b="0"/>
            <wp:docPr id="865395495" name="Picture 3" descr="A diagram of a chemical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95495" name="Picture 3" descr="A diagram of a chemical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183">
        <w:rPr>
          <w:rFonts w:ascii="Helvetica" w:hAnsi="Helvetica"/>
          <w:sz w:val="20"/>
        </w:rPr>
        <w:fldChar w:fldCharType="end"/>
      </w:r>
    </w:p>
    <w:p w14:paraId="14B9938C" w14:textId="70A4CCBC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arba </w:t>
      </w:r>
      <w:r w:rsidR="00BC3C3D" w:rsidRPr="009D0183">
        <w:rPr>
          <w:rFonts w:ascii="Helvetica" w:hAnsi="Helvetica"/>
          <w:sz w:val="20"/>
        </w:rPr>
        <w:t>farmaciniu požiūriu</w:t>
      </w:r>
      <w:r w:rsidR="00BC3C3D" w:rsidRPr="009D0183" w:rsidDel="00BC3C3D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sz w:val="20"/>
        </w:rPr>
        <w:t>priimtina jo druska,</w:t>
      </w:r>
    </w:p>
    <w:p w14:paraId="4F781301" w14:textId="6643E0BE" w:rsidR="00BC3C3D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skirtas naudoti </w:t>
      </w:r>
      <w:r w:rsidR="00BC37C0" w:rsidRPr="009D0183">
        <w:rPr>
          <w:rFonts w:ascii="Helvetica" w:hAnsi="Helvetica"/>
          <w:sz w:val="20"/>
        </w:rPr>
        <w:t xml:space="preserve">taikant </w:t>
      </w:r>
      <w:r w:rsidRPr="009D0183">
        <w:rPr>
          <w:rFonts w:ascii="Helvetica" w:hAnsi="Helvetica"/>
          <w:sz w:val="20"/>
        </w:rPr>
        <w:t xml:space="preserve">vėžio gydymo </w:t>
      </w:r>
      <w:r w:rsidR="00BC37C0" w:rsidRPr="009D0183">
        <w:rPr>
          <w:rFonts w:ascii="Helvetica" w:hAnsi="Helvetica"/>
          <w:sz w:val="20"/>
        </w:rPr>
        <w:t>būdą</w:t>
      </w:r>
      <w:r w:rsidRPr="009D0183">
        <w:rPr>
          <w:rFonts w:ascii="Helvetica" w:hAnsi="Helvetica"/>
          <w:sz w:val="20"/>
        </w:rPr>
        <w:t xml:space="preserve"> pacientui, kuriam </w:t>
      </w:r>
      <w:r w:rsidR="00BC3C3D" w:rsidRPr="009D0183">
        <w:rPr>
          <w:rFonts w:ascii="Helvetica" w:hAnsi="Helvetica"/>
          <w:sz w:val="20"/>
        </w:rPr>
        <w:t>t</w:t>
      </w:r>
      <w:r w:rsidRPr="009D0183">
        <w:rPr>
          <w:rFonts w:ascii="Helvetica" w:hAnsi="Helvetica"/>
          <w:sz w:val="20"/>
        </w:rPr>
        <w:t xml:space="preserve">o reikia, </w:t>
      </w:r>
      <w:r w:rsidR="00BC3C3D" w:rsidRPr="009D0183">
        <w:rPr>
          <w:rFonts w:ascii="Helvetica" w:hAnsi="Helvetica"/>
          <w:sz w:val="20"/>
        </w:rPr>
        <w:t xml:space="preserve">kur būdas </w:t>
      </w:r>
      <w:r w:rsidRPr="009D0183">
        <w:rPr>
          <w:rFonts w:ascii="Helvetica" w:hAnsi="Helvetica"/>
          <w:sz w:val="20"/>
        </w:rPr>
        <w:t xml:space="preserve">apima: </w:t>
      </w:r>
    </w:p>
    <w:p w14:paraId="18B9EF24" w14:textId="1DD8D082" w:rsidR="00AC1571" w:rsidRPr="009D0183" w:rsidRDefault="00AC1571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nustat</w:t>
      </w:r>
      <w:r w:rsidR="00BC37C0" w:rsidRPr="009D0183">
        <w:rPr>
          <w:rFonts w:ascii="Helvetica" w:hAnsi="Helvetica"/>
          <w:sz w:val="20"/>
        </w:rPr>
        <w:t>ymą</w:t>
      </w:r>
      <w:r w:rsidRPr="009D0183">
        <w:rPr>
          <w:rFonts w:ascii="Helvetica" w:hAnsi="Helvetica"/>
          <w:sz w:val="20"/>
        </w:rPr>
        <w:t xml:space="preserve">, kad pacientas </w:t>
      </w:r>
      <w:r w:rsidR="00BC3C3D" w:rsidRPr="009D0183">
        <w:rPr>
          <w:rFonts w:ascii="Helvetica" w:hAnsi="Helvetica"/>
          <w:sz w:val="20"/>
        </w:rPr>
        <w:t xml:space="preserve">turi </w:t>
      </w:r>
      <w:r w:rsidRPr="009D0183">
        <w:rPr>
          <w:rFonts w:ascii="Helvetica" w:hAnsi="Helvetica"/>
          <w:sz w:val="20"/>
        </w:rPr>
        <w:t>navik</w:t>
      </w:r>
      <w:r w:rsidR="00BC3C3D" w:rsidRPr="009D0183">
        <w:rPr>
          <w:rFonts w:ascii="Helvetica" w:hAnsi="Helvetica"/>
          <w:sz w:val="20"/>
        </w:rPr>
        <w:t>ą su</w:t>
      </w:r>
      <w:r w:rsidRPr="009D0183">
        <w:rPr>
          <w:rFonts w:ascii="Helvetica" w:hAnsi="Helvetica"/>
          <w:sz w:val="20"/>
        </w:rPr>
        <w:t xml:space="preserve"> </w:t>
      </w:r>
      <w:r w:rsidRPr="009D0183">
        <w:rPr>
          <w:rFonts w:ascii="Helvetica" w:hAnsi="Helvetica"/>
          <w:i/>
          <w:iCs/>
          <w:sz w:val="20"/>
        </w:rPr>
        <w:t>GNAQ</w:t>
      </w:r>
      <w:r w:rsidRPr="009D0183">
        <w:rPr>
          <w:rFonts w:ascii="Helvetica" w:hAnsi="Helvetica"/>
          <w:sz w:val="20"/>
        </w:rPr>
        <w:t xml:space="preserve"> arba </w:t>
      </w:r>
      <w:r w:rsidRPr="009D0183">
        <w:rPr>
          <w:rFonts w:ascii="Helvetica" w:hAnsi="Helvetica"/>
          <w:i/>
          <w:iCs/>
          <w:sz w:val="20"/>
        </w:rPr>
        <w:t>GNA11</w:t>
      </w:r>
      <w:r w:rsidRPr="009D0183">
        <w:rPr>
          <w:rFonts w:ascii="Helvetica" w:hAnsi="Helvetica"/>
          <w:sz w:val="20"/>
        </w:rPr>
        <w:t xml:space="preserve"> mutacija; </w:t>
      </w:r>
      <w:r w:rsidR="00BC3C3D" w:rsidRPr="009D0183">
        <w:rPr>
          <w:rFonts w:ascii="Helvetica" w:hAnsi="Helvetica"/>
          <w:sz w:val="20"/>
        </w:rPr>
        <w:t xml:space="preserve">įvedimą pacientui per </w:t>
      </w:r>
      <w:r w:rsidRPr="009D0183">
        <w:rPr>
          <w:rFonts w:ascii="Helvetica" w:hAnsi="Helvetica"/>
          <w:sz w:val="20"/>
        </w:rPr>
        <w:t xml:space="preserve">burną </w:t>
      </w:r>
      <w:r w:rsidR="00BC3C3D" w:rsidRPr="009D0183">
        <w:rPr>
          <w:rFonts w:ascii="Helvetica" w:hAnsi="Helvetica"/>
          <w:sz w:val="20"/>
        </w:rPr>
        <w:t>kompozicijos</w:t>
      </w:r>
      <w:r w:rsidRPr="009D0183">
        <w:rPr>
          <w:rFonts w:ascii="Helvetica" w:hAnsi="Helvetica"/>
          <w:sz w:val="20"/>
        </w:rPr>
        <w:t xml:space="preserve">, </w:t>
      </w:r>
      <w:r w:rsidR="00BC3C3D" w:rsidRPr="009D0183">
        <w:rPr>
          <w:rFonts w:ascii="Helvetica" w:hAnsi="Helvetica"/>
          <w:sz w:val="20"/>
        </w:rPr>
        <w:t xml:space="preserve">apimančios </w:t>
      </w:r>
      <w:r w:rsidRPr="009D0183">
        <w:rPr>
          <w:rFonts w:ascii="Helvetica" w:hAnsi="Helvetica"/>
          <w:sz w:val="20"/>
        </w:rPr>
        <w:t>junginį;</w:t>
      </w:r>
    </w:p>
    <w:p w14:paraId="2E5E1B8F" w14:textId="3017E64F" w:rsidR="00140607" w:rsidRPr="009D0183" w:rsidRDefault="00B7108D" w:rsidP="009D0183">
      <w:pPr>
        <w:spacing w:after="0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 xml:space="preserve">kur vėžys yra pasirinktas iš grupės, kurią sudaro kasos vėžio navikas, skrandžio vėžio navikas, gaubtinės ir tiesiosios žarnos vėžio navikas, gimdos kaklelio vėžio navikas, plaučių </w:t>
      </w:r>
      <w:proofErr w:type="spellStart"/>
      <w:r w:rsidRPr="009D0183">
        <w:rPr>
          <w:rFonts w:ascii="Helvetica" w:hAnsi="Helvetica"/>
          <w:sz w:val="20"/>
        </w:rPr>
        <w:t>adenokarcinoma</w:t>
      </w:r>
      <w:proofErr w:type="spellEnd"/>
      <w:r w:rsidRPr="009D0183">
        <w:rPr>
          <w:rFonts w:ascii="Helvetica" w:hAnsi="Helvetica"/>
          <w:sz w:val="20"/>
        </w:rPr>
        <w:t xml:space="preserve">, odos melanoma, gaubtinės ir tiesiosios žarnos vėžys, skrandžio vėžys, šlapimo pūslės vėžys, </w:t>
      </w:r>
      <w:proofErr w:type="spellStart"/>
      <w:r w:rsidRPr="009D0183">
        <w:rPr>
          <w:rFonts w:ascii="Helvetica" w:hAnsi="Helvetica"/>
          <w:sz w:val="20"/>
        </w:rPr>
        <w:t>hepatoceliulinė</w:t>
      </w:r>
      <w:proofErr w:type="spellEnd"/>
      <w:r w:rsidRPr="009D0183">
        <w:rPr>
          <w:rFonts w:ascii="Helvetica" w:hAnsi="Helvetica"/>
          <w:sz w:val="20"/>
        </w:rPr>
        <w:t xml:space="preserve"> karcinoma, prostatos vėžys, krūties vėžys, galvos ir kaklo vėžys, ir </w:t>
      </w:r>
      <w:proofErr w:type="spellStart"/>
      <w:r w:rsidRPr="009D0183">
        <w:rPr>
          <w:rFonts w:ascii="Helvetica" w:hAnsi="Helvetica"/>
          <w:sz w:val="20"/>
        </w:rPr>
        <w:t>glioblastoma</w:t>
      </w:r>
      <w:proofErr w:type="spellEnd"/>
      <w:r w:rsidRPr="009D0183">
        <w:rPr>
          <w:rFonts w:ascii="Helvetica" w:hAnsi="Helvetica"/>
          <w:sz w:val="20"/>
        </w:rPr>
        <w:t>.</w:t>
      </w:r>
    </w:p>
    <w:p w14:paraId="0D87555E" w14:textId="77777777" w:rsidR="00140607" w:rsidRPr="009D0183" w:rsidRDefault="00140607" w:rsidP="009D0183">
      <w:pPr>
        <w:spacing w:after="0"/>
        <w:jc w:val="both"/>
        <w:rPr>
          <w:rFonts w:ascii="Helvetica" w:hAnsi="Helvetica"/>
          <w:sz w:val="20"/>
        </w:rPr>
      </w:pPr>
    </w:p>
    <w:p w14:paraId="47942B79" w14:textId="34D1C129" w:rsidR="00140607" w:rsidRPr="009D0183" w:rsidRDefault="00B7108D" w:rsidP="00C50B5C">
      <w:pPr>
        <w:spacing w:after="0"/>
        <w:ind w:firstLine="567"/>
        <w:jc w:val="both"/>
        <w:rPr>
          <w:rFonts w:ascii="Helvetica" w:hAnsi="Helvetica"/>
          <w:sz w:val="20"/>
        </w:rPr>
      </w:pPr>
      <w:r w:rsidRPr="009D0183">
        <w:rPr>
          <w:rFonts w:ascii="Helvetica" w:hAnsi="Helvetica"/>
          <w:sz w:val="20"/>
        </w:rPr>
        <w:t>16. Junginys, skirtas naudoti pagal 15 punktą, kur vėžys yra odos melanoma.</w:t>
      </w:r>
    </w:p>
    <w:sectPr w:rsidR="00140607" w:rsidRPr="009D0183" w:rsidSect="009D018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7A76" w14:textId="77777777" w:rsidR="005E5F43" w:rsidRPr="001A4532" w:rsidRDefault="005E5F43">
      <w:pPr>
        <w:spacing w:after="0" w:line="240" w:lineRule="auto"/>
      </w:pPr>
      <w:r w:rsidRPr="001A4532">
        <w:separator/>
      </w:r>
    </w:p>
  </w:endnote>
  <w:endnote w:type="continuationSeparator" w:id="0">
    <w:p w14:paraId="334486EB" w14:textId="77777777" w:rsidR="005E5F43" w:rsidRPr="001A4532" w:rsidRDefault="005E5F43">
      <w:pPr>
        <w:spacing w:after="0" w:line="240" w:lineRule="auto"/>
      </w:pPr>
      <w:r w:rsidRPr="001A45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0EBC" w14:textId="77777777" w:rsidR="005E5F43" w:rsidRPr="001A4532" w:rsidRDefault="005E5F43">
      <w:pPr>
        <w:spacing w:after="0" w:line="240" w:lineRule="auto"/>
      </w:pPr>
      <w:r w:rsidRPr="001A4532">
        <w:separator/>
      </w:r>
    </w:p>
  </w:footnote>
  <w:footnote w:type="continuationSeparator" w:id="0">
    <w:p w14:paraId="034AAA3B" w14:textId="77777777" w:rsidR="005E5F43" w:rsidRPr="001A4532" w:rsidRDefault="005E5F43">
      <w:pPr>
        <w:spacing w:after="0" w:line="240" w:lineRule="auto"/>
      </w:pPr>
      <w:r w:rsidRPr="001A453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421DA3"/>
    <w:multiLevelType w:val="hybridMultilevel"/>
    <w:tmpl w:val="6208528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45326853">
    <w:abstractNumId w:val="8"/>
  </w:num>
  <w:num w:numId="2" w16cid:durableId="1928417821">
    <w:abstractNumId w:val="6"/>
  </w:num>
  <w:num w:numId="3" w16cid:durableId="531069134">
    <w:abstractNumId w:val="5"/>
  </w:num>
  <w:num w:numId="4" w16cid:durableId="1873572714">
    <w:abstractNumId w:val="4"/>
  </w:num>
  <w:num w:numId="5" w16cid:durableId="232352545">
    <w:abstractNumId w:val="7"/>
  </w:num>
  <w:num w:numId="6" w16cid:durableId="1024480747">
    <w:abstractNumId w:val="3"/>
  </w:num>
  <w:num w:numId="7" w16cid:durableId="1904758827">
    <w:abstractNumId w:val="2"/>
  </w:num>
  <w:num w:numId="8" w16cid:durableId="2009559066">
    <w:abstractNumId w:val="1"/>
  </w:num>
  <w:num w:numId="9" w16cid:durableId="1064182277">
    <w:abstractNumId w:val="0"/>
  </w:num>
  <w:num w:numId="10" w16cid:durableId="1870297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1FD"/>
    <w:rsid w:val="00034616"/>
    <w:rsid w:val="0006063C"/>
    <w:rsid w:val="00065BDF"/>
    <w:rsid w:val="00095CD2"/>
    <w:rsid w:val="000A4BF2"/>
    <w:rsid w:val="00140607"/>
    <w:rsid w:val="0015074B"/>
    <w:rsid w:val="001A4532"/>
    <w:rsid w:val="001C32D5"/>
    <w:rsid w:val="0029639D"/>
    <w:rsid w:val="002C28F6"/>
    <w:rsid w:val="002D341F"/>
    <w:rsid w:val="002E6AA1"/>
    <w:rsid w:val="00326F90"/>
    <w:rsid w:val="00364E0D"/>
    <w:rsid w:val="003D1E8E"/>
    <w:rsid w:val="003F797F"/>
    <w:rsid w:val="004C5AAB"/>
    <w:rsid w:val="0050587B"/>
    <w:rsid w:val="00564EF7"/>
    <w:rsid w:val="005804AE"/>
    <w:rsid w:val="005A6A35"/>
    <w:rsid w:val="005B4A7A"/>
    <w:rsid w:val="005B7B23"/>
    <w:rsid w:val="005E5F43"/>
    <w:rsid w:val="006166B2"/>
    <w:rsid w:val="0065792A"/>
    <w:rsid w:val="00676753"/>
    <w:rsid w:val="006A3C25"/>
    <w:rsid w:val="00726CBD"/>
    <w:rsid w:val="007D30DE"/>
    <w:rsid w:val="007D3F8F"/>
    <w:rsid w:val="007F4D87"/>
    <w:rsid w:val="00863614"/>
    <w:rsid w:val="0088106A"/>
    <w:rsid w:val="009130BB"/>
    <w:rsid w:val="0091448C"/>
    <w:rsid w:val="009D0183"/>
    <w:rsid w:val="009D23CB"/>
    <w:rsid w:val="009D717C"/>
    <w:rsid w:val="00A435D6"/>
    <w:rsid w:val="00AA1D8D"/>
    <w:rsid w:val="00AC1571"/>
    <w:rsid w:val="00B47730"/>
    <w:rsid w:val="00B7108D"/>
    <w:rsid w:val="00BC37C0"/>
    <w:rsid w:val="00BC3C3D"/>
    <w:rsid w:val="00C01ED3"/>
    <w:rsid w:val="00C50B5C"/>
    <w:rsid w:val="00CA66F5"/>
    <w:rsid w:val="00CB0664"/>
    <w:rsid w:val="00CB1494"/>
    <w:rsid w:val="00CB38FA"/>
    <w:rsid w:val="00DB5A8D"/>
    <w:rsid w:val="00E73201"/>
    <w:rsid w:val="00EA58C0"/>
    <w:rsid w:val="00ED38DE"/>
    <w:rsid w:val="00F10EB1"/>
    <w:rsid w:val="00F57D30"/>
    <w:rsid w:val="00F7714C"/>
    <w:rsid w:val="00F93A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78EA7"/>
  <w14:defaultImageDpi w14:val="300"/>
  <w15:docId w15:val="{EB549B9E-9541-834F-896B-C84495A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1A4532"/>
    <w:pPr>
      <w:spacing w:after="0" w:line="240" w:lineRule="auto"/>
    </w:pPr>
    <w:rPr>
      <w:rFonts w:ascii="Arial" w:hAnsi="Arial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1943</Words>
  <Characters>12895</Characters>
  <Application>Microsoft Office Word</Application>
  <DocSecurity>0</DocSecurity>
  <Lines>204</Lines>
  <Paragraphs>93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18</cp:revision>
  <dcterms:created xsi:type="dcterms:W3CDTF">2025-09-30T11:45:00Z</dcterms:created>
  <dcterms:modified xsi:type="dcterms:W3CDTF">2025-10-07T06:48:00Z</dcterms:modified>
  <cp:category/>
</cp:coreProperties>
</file>