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C8367" w14:textId="4ABB5B96" w:rsidR="005C1938" w:rsidRPr="00ED7137" w:rsidRDefault="00BA2E9F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5C1938"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="005C1938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5C1938"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="005C1938" w:rsidRPr="00ED7137">
        <w:rPr>
          <w:rFonts w:ascii="Helvetica" w:hAnsi="Helvetica" w:cs="Arial"/>
          <w:sz w:val="20"/>
          <w:szCs w:val="24"/>
          <w:lang w:val="lt-LT"/>
        </w:rPr>
        <w:t xml:space="preserve"> druska, kurios </w:t>
      </w:r>
      <w:proofErr w:type="spellStart"/>
      <w:r w:rsidR="005C1938" w:rsidRPr="00ED7137">
        <w:rPr>
          <w:rFonts w:ascii="Helvetica" w:hAnsi="Helvetica" w:cs="Arial"/>
          <w:sz w:val="20"/>
          <w:szCs w:val="24"/>
          <w:lang w:val="lt-LT"/>
        </w:rPr>
        <w:t>stechiometrija</w:t>
      </w:r>
      <w:proofErr w:type="spellEnd"/>
      <w:r w:rsidR="005C1938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10EA7"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="00B10EA7" w:rsidRPr="00ED7137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B10EA7"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="00B10EA7" w:rsidRPr="00ED7137">
        <w:rPr>
          <w:rFonts w:ascii="Helvetica" w:hAnsi="Helvetica" w:cs="Arial"/>
          <w:sz w:val="20"/>
          <w:szCs w:val="24"/>
          <w:lang w:val="lt-LT"/>
        </w:rPr>
        <w:t xml:space="preserve"> santykio atžvilgiu </w:t>
      </w:r>
      <w:r w:rsidR="005C1938" w:rsidRPr="00ED7137">
        <w:rPr>
          <w:rFonts w:ascii="Helvetica" w:hAnsi="Helvetica" w:cs="Arial"/>
          <w:sz w:val="20"/>
          <w:szCs w:val="24"/>
          <w:lang w:val="lt-LT"/>
        </w:rPr>
        <w:t>yra 2:1.</w:t>
      </w:r>
    </w:p>
    <w:p w14:paraId="6A3FE761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D92C9C" w14:textId="77777777" w:rsidR="006236A3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2.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pagal 1 punktą, kuri yra: </w:t>
      </w:r>
    </w:p>
    <w:p w14:paraId="0E9E5171" w14:textId="270840D6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ED7137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druska, pavaizduota </w:t>
      </w:r>
      <w:r w:rsidR="006236A3" w:rsidRPr="00ED7137">
        <w:rPr>
          <w:rFonts w:ascii="Helvetica" w:hAnsi="Helvetica" w:cs="Arial"/>
          <w:sz w:val="20"/>
          <w:szCs w:val="24"/>
          <w:lang w:val="lt-LT"/>
        </w:rPr>
        <w:t xml:space="preserve">žemiau </w:t>
      </w:r>
      <w:r w:rsidRPr="00ED7137">
        <w:rPr>
          <w:rFonts w:ascii="Helvetica" w:hAnsi="Helvetica" w:cs="Arial"/>
          <w:sz w:val="20"/>
          <w:szCs w:val="24"/>
          <w:lang w:val="lt-LT"/>
        </w:rPr>
        <w:t>nurodyta formule</w:t>
      </w:r>
      <w:r w:rsidR="006236A3" w:rsidRPr="00ED7137">
        <w:rPr>
          <w:rFonts w:ascii="Helvetica" w:hAnsi="Helvetica" w:cs="Arial"/>
          <w:sz w:val="20"/>
          <w:szCs w:val="24"/>
          <w:lang w:val="lt-LT"/>
        </w:rPr>
        <w:t xml:space="preserve"> (I)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6F93E39C" w14:textId="1BCE784B" w:rsidR="006236A3" w:rsidRPr="00ED7137" w:rsidRDefault="00EF32EC" w:rsidP="00ED71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pict w14:anchorId="4A1A4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55pt;height:199pt">
            <v:imagedata r:id="rId6" o:title=""/>
          </v:shape>
        </w:pict>
      </w:r>
    </w:p>
    <w:p w14:paraId="2F85D78C" w14:textId="77777777" w:rsidR="006236A3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druska, </w:t>
      </w:r>
      <w:r w:rsidR="006236A3" w:rsidRPr="00ED7137">
        <w:rPr>
          <w:rFonts w:ascii="Helvetica" w:hAnsi="Helvetica" w:cs="Arial"/>
          <w:sz w:val="20"/>
          <w:szCs w:val="24"/>
          <w:lang w:val="lt-LT"/>
        </w:rPr>
        <w:t>pavaizduota žemiau nurodyta formule (II):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34E8CD6A" w14:textId="69A67DAB" w:rsidR="006236A3" w:rsidRPr="00ED7137" w:rsidRDefault="00EF32EC" w:rsidP="00ED71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pict w14:anchorId="70452E95">
          <v:shape id="_x0000_i1026" type="#_x0000_t75" style="width:225.7pt;height:196.6pt">
            <v:imagedata r:id="rId7" o:title=""/>
          </v:shape>
        </w:pict>
      </w:r>
    </w:p>
    <w:p w14:paraId="6AA702B6" w14:textId="621D3532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arba</w:t>
      </w:r>
    </w:p>
    <w:p w14:paraId="241FF5D5" w14:textId="1C74BA27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druska, </w:t>
      </w:r>
      <w:r w:rsidR="006236A3" w:rsidRPr="00ED7137">
        <w:rPr>
          <w:rFonts w:ascii="Helvetica" w:hAnsi="Helvetica" w:cs="Arial"/>
          <w:sz w:val="20"/>
          <w:szCs w:val="24"/>
          <w:lang w:val="lt-LT"/>
        </w:rPr>
        <w:t>pavaizduota žemiau nurodyta formule (III):</w:t>
      </w:r>
    </w:p>
    <w:p w14:paraId="659AA3C0" w14:textId="550BE591" w:rsidR="006236A3" w:rsidRPr="00ED7137" w:rsidRDefault="00EF32EC" w:rsidP="00ED71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pict w14:anchorId="500EA004">
          <v:shape id="_x0000_i1027" type="#_x0000_t75" style="width:223.7pt;height:193.35pt">
            <v:imagedata r:id="rId8" o:title=""/>
          </v:shape>
        </w:pict>
      </w:r>
    </w:p>
    <w:p w14:paraId="4A7C4F5A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E770E3" w14:textId="788E7664" w:rsidR="005C1938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3.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pagal 1 punktą, kuri yra amorfinė.</w:t>
      </w:r>
    </w:p>
    <w:p w14:paraId="76CF91A3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C2EAD4" w14:textId="3CED7AB3" w:rsidR="005C1938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4.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pagal 1 punktą, kuri yra kristalinė, turinti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rentgeno spinduliuotės miltelių difrakcijos (XRPD) grafiką</w:t>
      </w:r>
      <w:r w:rsidRPr="00ED7137">
        <w:rPr>
          <w:rFonts w:ascii="Helvetica" w:hAnsi="Helvetica" w:cs="Arial"/>
          <w:sz w:val="20"/>
          <w:szCs w:val="24"/>
          <w:lang w:val="lt-LT"/>
        </w:rPr>
        <w:t>, apiman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tį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vieną arba daugiau 2θ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verč</w:t>
      </w:r>
      <w:r w:rsidRPr="00ED7137">
        <w:rPr>
          <w:rFonts w:ascii="Helvetica" w:hAnsi="Helvetica" w:cs="Arial"/>
          <w:sz w:val="20"/>
          <w:szCs w:val="24"/>
          <w:lang w:val="lt-LT"/>
        </w:rPr>
        <w:t>ių ± 0,2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θ</w:t>
      </w:r>
      <w:r w:rsidRPr="00ED7137">
        <w:rPr>
          <w:rFonts w:ascii="Helvetica" w:hAnsi="Helvetica" w:cs="Arial"/>
          <w:sz w:val="20"/>
          <w:szCs w:val="24"/>
          <w:lang w:val="lt-LT"/>
        </w:rPr>
        <w:t>, parinktų iš 6,0,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10,7,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11,6,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12,0,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13,0,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14,7,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5,0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19,6,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22.2,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25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,</w:t>
      </w:r>
      <w:r w:rsidRPr="00ED7137">
        <w:rPr>
          <w:rFonts w:ascii="Helvetica" w:hAnsi="Helvetica" w:cs="Arial"/>
          <w:sz w:val="20"/>
          <w:szCs w:val="24"/>
          <w:lang w:val="lt-LT"/>
        </w:rPr>
        <w:t>2 ir 30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,</w:t>
      </w:r>
      <w:r w:rsidRPr="00ED7137">
        <w:rPr>
          <w:rFonts w:ascii="Helvetica" w:hAnsi="Helvetica" w:cs="Arial"/>
          <w:sz w:val="20"/>
          <w:szCs w:val="24"/>
          <w:lang w:val="lt-LT"/>
        </w:rPr>
        <w:t>3.</w:t>
      </w:r>
    </w:p>
    <w:p w14:paraId="2C2D6BCD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D61A50" w14:textId="4C71D01E" w:rsidR="005C1938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5.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pagal 2 punktą, kur </w:t>
      </w:r>
      <w:r w:rsidRPr="00ED7137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Pr="00ED7137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yra kristalinė, turinti XRPD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grafiką</w:t>
      </w:r>
      <w:r w:rsidRPr="00ED7137">
        <w:rPr>
          <w:rFonts w:ascii="Helvetica" w:hAnsi="Helvetica" w:cs="Arial"/>
          <w:sz w:val="20"/>
          <w:szCs w:val="24"/>
          <w:lang w:val="lt-LT"/>
        </w:rPr>
        <w:t>, pavaizduotą bent vienu iš šių:</w:t>
      </w:r>
    </w:p>
    <w:p w14:paraId="37BC4289" w14:textId="06C07B66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 xml:space="preserve">(i) XRPD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grafikas</w:t>
      </w:r>
      <w:r w:rsidRPr="00ED7137">
        <w:rPr>
          <w:rFonts w:ascii="Helvetica" w:hAnsi="Helvetica" w:cs="Arial"/>
          <w:sz w:val="20"/>
          <w:szCs w:val="24"/>
          <w:lang w:val="lt-LT"/>
        </w:rPr>
        <w:t>, apimantis vieną ar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ba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daugiau 2θ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verčių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± 0,2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2θ, parinktų iš 6,0,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8,6,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10,7,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11,6,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12,0,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13,0,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14,7,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15,0,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15,3,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17,9,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18,6,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19,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0,0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21,1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22,2,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23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,</w:t>
      </w:r>
      <w:r w:rsidRPr="00ED7137">
        <w:rPr>
          <w:rFonts w:ascii="Helvetica" w:hAnsi="Helvetica" w:cs="Arial"/>
          <w:sz w:val="20"/>
          <w:szCs w:val="24"/>
          <w:lang w:val="lt-LT"/>
        </w:rPr>
        <w:t>3,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24,4,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25,2,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25,9,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26,9,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28,6,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29,7,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30,3,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32,4,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34,0 ir 36,6; ir</w:t>
      </w:r>
    </w:p>
    <w:p w14:paraId="4C514295" w14:textId="2F54397B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 xml:space="preserve">(ii) XRPD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grafikas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parodytas 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pav.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2A.</w:t>
      </w:r>
    </w:p>
    <w:p w14:paraId="7C735DBB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5941EC" w14:textId="79BB9730" w:rsidR="005C1938" w:rsidRPr="00ED7137" w:rsidRDefault="005C1938" w:rsidP="00ED7137">
      <w:pPr>
        <w:spacing w:after="0" w:line="360" w:lineRule="auto"/>
        <w:ind w:firstLine="567"/>
        <w:jc w:val="center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6.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pagal 2 punktą, kur </w:t>
      </w:r>
      <w:r w:rsidRPr="00ED7137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</w:t>
      </w:r>
      <w:r w:rsidR="00A72B56" w:rsidRPr="00ED713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yra kristalinė, turinti specifinį sukimąsi </w:t>
      </w:r>
      <w:r w:rsidR="00EF32EC" w:rsidRPr="00ED7137">
        <w:rPr>
          <w:rFonts w:ascii="Helvetica" w:hAnsi="Helvetica" w:cs="Arial"/>
          <w:sz w:val="20"/>
          <w:szCs w:val="24"/>
          <w:vertAlign w:val="subscript"/>
          <w:lang w:val="lt-LT"/>
        </w:rPr>
        <w:pict w14:anchorId="2E26D9F4">
          <v:shape id="_x0000_i1028" type="#_x0000_t75" style="width:80.9pt;height:20.2pt">
            <v:imagedata r:id="rId9" o:title=""/>
          </v:shape>
        </w:pic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ir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XRPD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 xml:space="preserve">grafikas </w:t>
      </w:r>
      <w:r w:rsidRPr="00ED7137">
        <w:rPr>
          <w:rFonts w:ascii="Helvetica" w:hAnsi="Helvetica" w:cs="Arial"/>
          <w:sz w:val="20"/>
          <w:szCs w:val="24"/>
          <w:lang w:val="lt-LT"/>
        </w:rPr>
        <w:t>vaizduoja bent vien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ą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iš šių:</w:t>
      </w:r>
    </w:p>
    <w:p w14:paraId="6642DFD0" w14:textId="57258A69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 xml:space="preserve">(i) XRPD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grafikas</w:t>
      </w:r>
      <w:r w:rsidRPr="00ED7137">
        <w:rPr>
          <w:rFonts w:ascii="Helvetica" w:hAnsi="Helvetica" w:cs="Arial"/>
          <w:sz w:val="20"/>
          <w:szCs w:val="24"/>
          <w:lang w:val="lt-LT"/>
        </w:rPr>
        <w:t>, apimantis vieną ar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ba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daugiau 2θ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verč</w:t>
      </w:r>
      <w:r w:rsidRPr="00ED7137">
        <w:rPr>
          <w:rFonts w:ascii="Helvetica" w:hAnsi="Helvetica" w:cs="Arial"/>
          <w:sz w:val="20"/>
          <w:szCs w:val="24"/>
          <w:lang w:val="lt-LT"/>
        </w:rPr>
        <w:t>ių ± 0,2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2θ, parinktų iš 6,0,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10,8,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11,7,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12,0,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12,6,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13,1,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14,6,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15,1,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18,2,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19,2,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19,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7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20,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1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</w:t>
      </w:r>
      <w:r w:rsidRPr="00ED7137">
        <w:rPr>
          <w:rFonts w:ascii="Helvetica" w:hAnsi="Helvetica" w:cs="Arial"/>
          <w:sz w:val="20"/>
          <w:szCs w:val="24"/>
          <w:lang w:val="lt-LT"/>
        </w:rPr>
        <w:t>2,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0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2,8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23,3,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23,7,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24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,</w:t>
      </w:r>
      <w:r w:rsidRPr="00ED7137">
        <w:rPr>
          <w:rFonts w:ascii="Helvetica" w:hAnsi="Helvetica" w:cs="Arial"/>
          <w:sz w:val="20"/>
          <w:szCs w:val="24"/>
          <w:lang w:val="lt-LT"/>
        </w:rPr>
        <w:t>1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24,7,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25,2,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27,3,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30,1,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31,6,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45,4,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56,4 ir 75,2; ir</w:t>
      </w:r>
    </w:p>
    <w:p w14:paraId="2E9109AD" w14:textId="21DD614C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 xml:space="preserve">(ii) XRPD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grafikas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parodytas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pav</w:t>
      </w:r>
      <w:r w:rsidRPr="00ED7137">
        <w:rPr>
          <w:rFonts w:ascii="Helvetica" w:hAnsi="Helvetica" w:cs="Arial"/>
          <w:sz w:val="20"/>
          <w:szCs w:val="24"/>
          <w:lang w:val="lt-LT"/>
        </w:rPr>
        <w:t>. 2B.</w:t>
      </w:r>
    </w:p>
    <w:p w14:paraId="4FC0B763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893110" w14:textId="5732CF0B" w:rsidR="005C1938" w:rsidRPr="00ED7137" w:rsidRDefault="005C1938" w:rsidP="00ED7137">
      <w:pPr>
        <w:spacing w:after="0" w:line="360" w:lineRule="auto"/>
        <w:ind w:firstLine="567"/>
        <w:jc w:val="center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7.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72B56"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pagal 2 punktą, kur </w:t>
      </w:r>
      <w:r w:rsidRPr="00ED7137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72B56"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yra kristalinė, turinti specifinį </w:t>
      </w:r>
      <w:r w:rsidR="00EF32EC" w:rsidRPr="00ED7137">
        <w:rPr>
          <w:rFonts w:ascii="Helvetica" w:hAnsi="Helvetica" w:cs="Arial"/>
          <w:sz w:val="20"/>
          <w:szCs w:val="24"/>
          <w:vertAlign w:val="subscript"/>
          <w:lang w:val="lt-LT"/>
        </w:rPr>
        <w:pict w14:anchorId="1778C9E4">
          <v:shape id="_x0000_i1029" type="#_x0000_t75" style="width:86.55pt;height:22.25pt">
            <v:imagedata r:id="rId10" o:title=""/>
          </v:shape>
        </w:pic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ir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XRPD grafikas vaizduoja bent vieną iš šių</w:t>
      </w:r>
      <w:r w:rsidRPr="00ED7137">
        <w:rPr>
          <w:rFonts w:ascii="Helvetica" w:hAnsi="Helvetica" w:cs="Arial"/>
          <w:sz w:val="20"/>
          <w:szCs w:val="24"/>
          <w:lang w:val="lt-LT"/>
        </w:rPr>
        <w:t>:</w:t>
      </w:r>
    </w:p>
    <w:p w14:paraId="582BE90F" w14:textId="514E7188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 xml:space="preserve">(i) XRPD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grafikas</w:t>
      </w:r>
      <w:r w:rsidRPr="00ED7137">
        <w:rPr>
          <w:rFonts w:ascii="Helvetica" w:hAnsi="Helvetica" w:cs="Arial"/>
          <w:sz w:val="20"/>
          <w:szCs w:val="24"/>
          <w:lang w:val="lt-LT"/>
        </w:rPr>
        <w:t>, apimantis vieną ar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ba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daugiau 2θ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 xml:space="preserve">verčių </w:t>
      </w:r>
      <w:r w:rsidRPr="00ED7137">
        <w:rPr>
          <w:rFonts w:ascii="Helvetica" w:hAnsi="Helvetica" w:cs="Arial"/>
          <w:sz w:val="20"/>
          <w:szCs w:val="24"/>
          <w:lang w:val="lt-LT"/>
        </w:rPr>
        <w:t>± 0,2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2θ, parinktų iš 6,0,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10,8,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11,7,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12,0,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12,6,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13,1,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14,6,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15,0,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18,2,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19,3,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19,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7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20,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6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22,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0</w:t>
      </w:r>
      <w:r w:rsidRPr="00ED7137">
        <w:rPr>
          <w:rFonts w:ascii="Helvetica" w:hAnsi="Helvetica" w:cs="Arial"/>
          <w:sz w:val="20"/>
          <w:szCs w:val="24"/>
          <w:lang w:val="lt-LT"/>
        </w:rPr>
        <w:t>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22.9,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23,6,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24,1,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24,7,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25,2,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25,9,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27,3,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30,1,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31,6,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45,4,</w:t>
      </w:r>
      <w:r w:rsidR="00ED7137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56,4 ir 75,2; ir</w:t>
      </w:r>
    </w:p>
    <w:p w14:paraId="2798D1C5" w14:textId="0D4F5768" w:rsidR="005C1938" w:rsidRPr="00ED7137" w:rsidRDefault="005C1938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 xml:space="preserve">(ii) XRPD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grafikas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parodytas 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>pav</w:t>
      </w:r>
      <w:r w:rsidRPr="00ED7137">
        <w:rPr>
          <w:rFonts w:ascii="Helvetica" w:hAnsi="Helvetica" w:cs="Arial"/>
          <w:sz w:val="20"/>
          <w:szCs w:val="24"/>
          <w:lang w:val="lt-LT"/>
        </w:rPr>
        <w:t>. 2C.</w:t>
      </w:r>
    </w:p>
    <w:p w14:paraId="467EBF33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5237C4" w14:textId="763D9BF4" w:rsidR="005C1938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8.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druska pagal bet kurį iš 1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7 punktų, kurios grynumas yra didesnis nei 95</w:t>
      </w:r>
      <w:r w:rsidR="00C37381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%.</w:t>
      </w:r>
    </w:p>
    <w:p w14:paraId="1CED401D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DEE5A1" w14:textId="6BBB3913" w:rsidR="005C1938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9.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Farmacinė kompozicija, skirta naudoti centrinės nervų sistemos (CNS) ligos gydymui, apimanti veiksmingo farmacinės kompozicijos kiekio 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įvedimą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subjektui, kuriam to reikia, kur farmacinė kompozicija apima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druską pagal bet kurį iš 1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8 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 xml:space="preserve">punktų 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ir farmaciniu požiūriu priimtiną 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jo pagalbinę medžiagą</w:t>
      </w:r>
      <w:r w:rsidRPr="00ED7137">
        <w:rPr>
          <w:rFonts w:ascii="Helvetica" w:hAnsi="Helvetica" w:cs="Arial"/>
          <w:sz w:val="20"/>
          <w:szCs w:val="24"/>
          <w:lang w:val="lt-LT"/>
        </w:rPr>
        <w:t>.</w:t>
      </w:r>
    </w:p>
    <w:p w14:paraId="5C2E2A58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0CB6CC" w14:textId="0805223C" w:rsidR="005C1938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10.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Farmacinė kompozicija, skirta naudoti pagal 9 punktą, kur CNS liga yra parinkta iš grupės, susidedančios iš didžiojo depresinio sutrikimo (MDD), MDD su neišvengiama minčių apie savižudybę rizika, gydymui atsparios depresijos (TRD),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bipolinio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sutrikimo,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obsesinio</w:t>
      </w:r>
      <w:proofErr w:type="spellEnd"/>
      <w:r w:rsidR="00D30BF1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kompulsinio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sutrikimo, potrauminio streso sutrikim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(PTSD), autizmo spektro sutrikim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>, spengim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ausyse, atspari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os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lėtinė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s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migren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os</w:t>
      </w:r>
      <w:r w:rsidRPr="00ED7137">
        <w:rPr>
          <w:rFonts w:ascii="Helvetica" w:hAnsi="Helvetica" w:cs="Arial"/>
          <w:sz w:val="20"/>
          <w:szCs w:val="24"/>
          <w:lang w:val="lt-LT"/>
        </w:rPr>
        <w:t>, astm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os</w:t>
      </w:r>
      <w:r w:rsidRPr="00ED7137">
        <w:rPr>
          <w:rFonts w:ascii="Helvetica" w:hAnsi="Helvetica" w:cs="Arial"/>
          <w:sz w:val="20"/>
          <w:szCs w:val="24"/>
          <w:lang w:val="lt-LT"/>
        </w:rPr>
        <w:t>, nerim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psichoaktyviųjų medžiagų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vartojimo sutrikim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ų</w:t>
      </w:r>
      <w:r w:rsidRPr="00ED7137">
        <w:rPr>
          <w:rFonts w:ascii="Helvetica" w:hAnsi="Helvetica" w:cs="Arial"/>
          <w:sz w:val="20"/>
          <w:szCs w:val="24"/>
          <w:lang w:val="lt-LT"/>
        </w:rPr>
        <w:t>, alkoholio vartojimo sutrikim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>, valgymo sutrikim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ų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atsparios epilepsijos būklės</w:t>
      </w:r>
      <w:r w:rsidRPr="00ED7137">
        <w:rPr>
          <w:rFonts w:ascii="Helvetica" w:hAnsi="Helvetica" w:cs="Arial"/>
          <w:sz w:val="20"/>
          <w:szCs w:val="24"/>
          <w:lang w:val="lt-LT"/>
        </w:rPr>
        <w:t>, smegenų išemij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os</w:t>
      </w:r>
      <w:r w:rsidRPr="00ED7137">
        <w:rPr>
          <w:rFonts w:ascii="Helvetica" w:hAnsi="Helvetica" w:cs="Arial"/>
          <w:sz w:val="20"/>
          <w:szCs w:val="24"/>
          <w:lang w:val="lt-LT"/>
        </w:rPr>
        <w:t>, Alzheimerio lig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os</w:t>
      </w:r>
      <w:r w:rsidRPr="00ED7137">
        <w:rPr>
          <w:rFonts w:ascii="Helvetica" w:hAnsi="Helvetica" w:cs="Arial"/>
          <w:sz w:val="20"/>
          <w:szCs w:val="24"/>
          <w:lang w:val="lt-LT"/>
        </w:rPr>
        <w:t>, Parkinsono lig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os</w:t>
      </w:r>
      <w:r w:rsidRPr="00ED7137">
        <w:rPr>
          <w:rFonts w:ascii="Helvetica" w:hAnsi="Helvetica" w:cs="Arial"/>
          <w:sz w:val="20"/>
          <w:szCs w:val="24"/>
          <w:lang w:val="lt-LT"/>
        </w:rPr>
        <w:t>, insult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>, traumini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smegenų pažeidim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>, išsėtinė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s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sklerozė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s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ir skausm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o</w:t>
      </w:r>
      <w:r w:rsidRPr="00ED7137">
        <w:rPr>
          <w:rFonts w:ascii="Helvetica" w:hAnsi="Helvetica" w:cs="Arial"/>
          <w:sz w:val="20"/>
          <w:szCs w:val="24"/>
          <w:lang w:val="lt-LT"/>
        </w:rPr>
        <w:t>.</w:t>
      </w:r>
    </w:p>
    <w:p w14:paraId="0AE1AE17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5D7375" w14:textId="5BD002BF" w:rsidR="005C1938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lastRenderedPageBreak/>
        <w:t>11.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Farmacinė kompozicija, skirta naudoti 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 xml:space="preserve">taikant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anestez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subjekt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ui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, kuriam to reikia, apimanti veiksmingo farmacinės kompozicijos kiekio 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įvedimą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subjektui, kur farmacinė kompozicija apima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ketamino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D7137">
        <w:rPr>
          <w:rFonts w:ascii="Helvetica" w:hAnsi="Helvetica" w:cs="Arial"/>
          <w:sz w:val="20"/>
          <w:szCs w:val="24"/>
          <w:lang w:val="lt-LT"/>
        </w:rPr>
        <w:t>pamoato</w:t>
      </w:r>
      <w:proofErr w:type="spellEnd"/>
      <w:r w:rsidRPr="00ED7137">
        <w:rPr>
          <w:rFonts w:ascii="Helvetica" w:hAnsi="Helvetica" w:cs="Arial"/>
          <w:sz w:val="20"/>
          <w:szCs w:val="24"/>
          <w:lang w:val="lt-LT"/>
        </w:rPr>
        <w:t xml:space="preserve"> druską pagal bet kurį iš 1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8 punktų ir farmaciniu požiūriu priimtiną </w:t>
      </w:r>
      <w:r w:rsidR="00D30BF1" w:rsidRPr="00ED7137">
        <w:rPr>
          <w:rFonts w:ascii="Helvetica" w:hAnsi="Helvetica" w:cs="Arial"/>
          <w:sz w:val="20"/>
          <w:szCs w:val="24"/>
          <w:lang w:val="lt-LT"/>
        </w:rPr>
        <w:t>jo pagalbinę medžiagą</w:t>
      </w:r>
      <w:r w:rsidRPr="00ED7137">
        <w:rPr>
          <w:rFonts w:ascii="Helvetica" w:hAnsi="Helvetica" w:cs="Arial"/>
          <w:sz w:val="20"/>
          <w:szCs w:val="24"/>
          <w:lang w:val="lt-LT"/>
        </w:rPr>
        <w:t>.</w:t>
      </w:r>
    </w:p>
    <w:p w14:paraId="1F87CB59" w14:textId="77777777" w:rsidR="0021577D" w:rsidRPr="00ED7137" w:rsidRDefault="0021577D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3BB160" w14:textId="21036626" w:rsidR="00B81266" w:rsidRPr="00ED7137" w:rsidRDefault="005C1938" w:rsidP="00ED71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D7137">
        <w:rPr>
          <w:rFonts w:ascii="Helvetica" w:hAnsi="Helvetica" w:cs="Arial"/>
          <w:sz w:val="20"/>
          <w:szCs w:val="24"/>
          <w:lang w:val="lt-LT"/>
        </w:rPr>
        <w:t>12.</w:t>
      </w:r>
      <w:r w:rsidR="0021577D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Farmacinė kompozicija, skirta naudoti pagal bet kurį iš 9</w:t>
      </w:r>
      <w:r w:rsidR="00385E3E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-</w:t>
      </w:r>
      <w:r w:rsidR="00385E3E" w:rsidRPr="00ED71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D7137">
        <w:rPr>
          <w:rFonts w:ascii="Helvetica" w:hAnsi="Helvetica" w:cs="Arial"/>
          <w:sz w:val="20"/>
          <w:szCs w:val="24"/>
          <w:lang w:val="lt-LT"/>
        </w:rPr>
        <w:t>11 punktų, kur CNS ligos gydymas arba anestezija pra</w:t>
      </w:r>
      <w:r w:rsidR="00385E3E" w:rsidRPr="00ED7137">
        <w:rPr>
          <w:rFonts w:ascii="Helvetica" w:hAnsi="Helvetica" w:cs="Arial"/>
          <w:sz w:val="20"/>
          <w:szCs w:val="24"/>
          <w:lang w:val="lt-LT"/>
        </w:rPr>
        <w:t>dedama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24 valand</w:t>
      </w:r>
      <w:r w:rsidR="00385E3E" w:rsidRPr="00ED7137">
        <w:rPr>
          <w:rFonts w:ascii="Helvetica" w:hAnsi="Helvetica" w:cs="Arial"/>
          <w:sz w:val="20"/>
          <w:szCs w:val="24"/>
          <w:lang w:val="lt-LT"/>
        </w:rPr>
        <w:t>ų laikotarpiu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ir trunka </w:t>
      </w:r>
      <w:r w:rsidR="00385E3E" w:rsidRPr="00ED7137">
        <w:rPr>
          <w:rFonts w:ascii="Helvetica" w:hAnsi="Helvetica" w:cs="Arial"/>
          <w:sz w:val="20"/>
          <w:szCs w:val="24"/>
          <w:lang w:val="lt-LT"/>
        </w:rPr>
        <w:t>bent</w:t>
      </w:r>
      <w:r w:rsidRPr="00ED7137">
        <w:rPr>
          <w:rFonts w:ascii="Helvetica" w:hAnsi="Helvetica" w:cs="Arial"/>
          <w:sz w:val="20"/>
          <w:szCs w:val="24"/>
          <w:lang w:val="lt-LT"/>
        </w:rPr>
        <w:t xml:space="preserve"> 10 dienų po farmacinės kompozicijos įvedimo.</w:t>
      </w:r>
    </w:p>
    <w:p w14:paraId="7C5E8955" w14:textId="77777777" w:rsidR="003D0FEF" w:rsidRPr="00ED7137" w:rsidRDefault="003D0FEF" w:rsidP="00ED71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3D0FEF" w:rsidRPr="00ED7137" w:rsidSect="00ED713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F48AA" w14:textId="77777777" w:rsidR="00770ACE" w:rsidRDefault="00770ACE" w:rsidP="007B0A41">
      <w:pPr>
        <w:spacing w:after="0" w:line="240" w:lineRule="auto"/>
      </w:pPr>
      <w:r>
        <w:separator/>
      </w:r>
    </w:p>
  </w:endnote>
  <w:endnote w:type="continuationSeparator" w:id="0">
    <w:p w14:paraId="6B09DA27" w14:textId="77777777" w:rsidR="00770ACE" w:rsidRDefault="00770AC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F2764" w14:textId="77777777" w:rsidR="00770ACE" w:rsidRDefault="00770ACE" w:rsidP="007B0A41">
      <w:pPr>
        <w:spacing w:after="0" w:line="240" w:lineRule="auto"/>
      </w:pPr>
      <w:r>
        <w:separator/>
      </w:r>
    </w:p>
  </w:footnote>
  <w:footnote w:type="continuationSeparator" w:id="0">
    <w:p w14:paraId="2D15D51E" w14:textId="77777777" w:rsidR="00770ACE" w:rsidRDefault="00770AC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3"/>
  <w:proofState w:spelling="clean" w:grammar="clean"/>
  <w:doNotTrackMoves/>
  <w:defaultTabStop w:val="720"/>
  <w:hyphenationZone w:val="396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D4786"/>
    <w:rsid w:val="001F266E"/>
    <w:rsid w:val="00206546"/>
    <w:rsid w:val="0021577D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20F4C"/>
    <w:rsid w:val="0033671B"/>
    <w:rsid w:val="00360E2B"/>
    <w:rsid w:val="003700E9"/>
    <w:rsid w:val="003825E2"/>
    <w:rsid w:val="00385E3E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74569"/>
    <w:rsid w:val="00593A5A"/>
    <w:rsid w:val="0059478E"/>
    <w:rsid w:val="005A0BED"/>
    <w:rsid w:val="005A1D19"/>
    <w:rsid w:val="005A7E9F"/>
    <w:rsid w:val="005C1938"/>
    <w:rsid w:val="005C4A77"/>
    <w:rsid w:val="005D37DF"/>
    <w:rsid w:val="005E21CB"/>
    <w:rsid w:val="005F62B9"/>
    <w:rsid w:val="00601E69"/>
    <w:rsid w:val="006049CC"/>
    <w:rsid w:val="00617E21"/>
    <w:rsid w:val="00620797"/>
    <w:rsid w:val="006236A3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0ACE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0223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65C10"/>
    <w:rsid w:val="00A72B56"/>
    <w:rsid w:val="00A7684A"/>
    <w:rsid w:val="00AA3A1F"/>
    <w:rsid w:val="00AD2397"/>
    <w:rsid w:val="00AD4691"/>
    <w:rsid w:val="00AE1ECB"/>
    <w:rsid w:val="00AE51EA"/>
    <w:rsid w:val="00B10EA7"/>
    <w:rsid w:val="00B226B6"/>
    <w:rsid w:val="00B347CF"/>
    <w:rsid w:val="00B456BD"/>
    <w:rsid w:val="00B60A59"/>
    <w:rsid w:val="00B6516C"/>
    <w:rsid w:val="00B67649"/>
    <w:rsid w:val="00B70727"/>
    <w:rsid w:val="00B72F76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37381"/>
    <w:rsid w:val="00C43E47"/>
    <w:rsid w:val="00C72847"/>
    <w:rsid w:val="00C86DA9"/>
    <w:rsid w:val="00C91715"/>
    <w:rsid w:val="00C93BF9"/>
    <w:rsid w:val="00C94E78"/>
    <w:rsid w:val="00C96549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BF1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93585"/>
    <w:rsid w:val="00EB03E6"/>
    <w:rsid w:val="00EC3343"/>
    <w:rsid w:val="00ED7137"/>
    <w:rsid w:val="00EF32EC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789703F1"/>
  <w15:chartTrackingRefBased/>
  <w15:docId w15:val="{CD8DE22C-1119-46D6-8AC8-51E6D5C9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3061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3</cp:revision>
  <dcterms:created xsi:type="dcterms:W3CDTF">2024-02-08T17:26:00Z</dcterms:created>
  <dcterms:modified xsi:type="dcterms:W3CDTF">2024-02-15T08:45:00Z</dcterms:modified>
</cp:coreProperties>
</file>