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pesticidinei kompozicijai, apimančiai laisvai byrančiais, daugiausiai sferines, disperguojamas vandenyje granules, kurioje nurodytų disperguojamų vandenyje granulinių skersmuo yra apytiksliai 150-850 mikronų; granulėse yra apytiksliai iki 8,0 masės % drėgmės; kiekviena atskirai disperguojama vandenyje granulė yra atskirų sferinių mikrokapsulių sankaupa arba agregatas, kuriose bent vienas netirpus vandenyje pesticidas yra polimerinėje plėvelėje. Kontaktuodamos su vandeniu, nurodytos disperguojamos vandenyje granuės dezintegruojasi, išlaisvindamos individualias mikrokapsules.@Išradimas taip pat skirtas sausiems biriems aukščiau nurodytų disperguojamų vandenyje granulių kartu su pagalbiniais priedais pesticidiniams preparatams.@Be to, išradimas priskiriamas disperguojamų vandenyje granulių gavimo būdui, kuriame:@  a) gaunami atskirų mikrokapsulių vandeninė suspensija, susidedanti iš bent vieno netirpauspesticido polimerinėje plėvelėje, suspenduoto vandeniniame skystyje;ir@  b) gaunami vandeninės suspensijos lašeliai ir nurodyti lašeliai džiovinami purškimu, gaunant daugiausia sferinės disperguojamas vandenyje granules, kurių skersmui yra apytiksliai 150-850 mikronai ir jose yra iki 8,0 masės % drėgmės, be to kiekviena disperguojama vandenyje granulė yra nurodytų mikrokapsulių sankaupa.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