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(I) formulės 2,5-dichlorfenolio dariniai, kurioje R3 yra -NH2 arba -N=C=O, gaunami (II) formulės fenoliui, kurio amino-grupė yra iš anksto acilinama, reaguojant su heksafluorpropenu. Esant reikalui, gautą (I) formulės junginį, kurioje R3 yra -NH2, apdoroja fosgenu ir gauna (I) formulės junginį, kurioje R3 yra -N=C=O.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