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6102" w14:textId="7F7FE993" w:rsidR="00C928AE" w:rsidRPr="00950AE6" w:rsidRDefault="00B70727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7F0179" w:rsidRPr="00950AE6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703056" w:rsidRPr="00950AE6">
        <w:rPr>
          <w:rFonts w:ascii="Helvetica" w:hAnsi="Helvetica" w:cs="Arial"/>
          <w:sz w:val="20"/>
          <w:szCs w:val="24"/>
          <w:lang w:val="lt-LT"/>
        </w:rPr>
        <w:t>apimanti</w:t>
      </w:r>
      <w:r w:rsidR="007F0179" w:rsidRPr="00950AE6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17529F27" w14:textId="5740BE0B" w:rsidR="007F0179" w:rsidRPr="00950AE6" w:rsidRDefault="007F0179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pirm</w:t>
      </w:r>
      <w:r w:rsidR="006A0880" w:rsidRPr="00950AE6">
        <w:rPr>
          <w:rFonts w:ascii="Helvetica" w:hAnsi="Helvetica" w:cs="Arial"/>
          <w:sz w:val="20"/>
          <w:szCs w:val="24"/>
          <w:lang w:val="lt-LT"/>
        </w:rPr>
        <w:t xml:space="preserve">osios 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purškiant </w:t>
      </w:r>
      <w:r w:rsidR="00703056" w:rsidRPr="00950AE6">
        <w:rPr>
          <w:rFonts w:ascii="Helvetica" w:hAnsi="Helvetica" w:cs="Arial"/>
          <w:sz w:val="20"/>
          <w:szCs w:val="24"/>
          <w:lang w:val="lt-LT"/>
        </w:rPr>
        <w:t>išdžiovint</w:t>
      </w:r>
      <w:r w:rsidR="006A0880" w:rsidRPr="00950AE6">
        <w:rPr>
          <w:rFonts w:ascii="Helvetica" w:hAnsi="Helvetica" w:cs="Arial"/>
          <w:sz w:val="20"/>
          <w:szCs w:val="24"/>
          <w:lang w:val="lt-LT"/>
        </w:rPr>
        <w:t xml:space="preserve">os </w:t>
      </w:r>
      <w:r w:rsidRPr="00950AE6">
        <w:rPr>
          <w:rFonts w:ascii="Helvetica" w:hAnsi="Helvetica" w:cs="Arial"/>
          <w:sz w:val="20"/>
          <w:szCs w:val="24"/>
          <w:lang w:val="lt-LT"/>
        </w:rPr>
        <w:t>dispersij</w:t>
      </w:r>
      <w:r w:rsidR="006A0880" w:rsidRPr="00950AE6">
        <w:rPr>
          <w:rFonts w:ascii="Helvetica" w:hAnsi="Helvetica" w:cs="Arial"/>
          <w:sz w:val="20"/>
          <w:szCs w:val="24"/>
          <w:lang w:val="lt-LT"/>
        </w:rPr>
        <w:t xml:space="preserve">os </w:t>
      </w:r>
      <w:r w:rsidRPr="00950AE6">
        <w:rPr>
          <w:rFonts w:ascii="Helvetica" w:hAnsi="Helvetica" w:cs="Arial"/>
          <w:sz w:val="20"/>
          <w:szCs w:val="24"/>
          <w:lang w:val="lt-LT"/>
        </w:rPr>
        <w:t>ir antr</w:t>
      </w:r>
      <w:r w:rsidR="006A0880" w:rsidRPr="00950AE6">
        <w:rPr>
          <w:rFonts w:ascii="Helvetica" w:hAnsi="Helvetica" w:cs="Arial"/>
          <w:sz w:val="20"/>
          <w:szCs w:val="24"/>
          <w:lang w:val="lt-LT"/>
        </w:rPr>
        <w:t xml:space="preserve">osios </w:t>
      </w:r>
      <w:r w:rsidRPr="00950AE6">
        <w:rPr>
          <w:rFonts w:ascii="Helvetica" w:hAnsi="Helvetica" w:cs="Arial"/>
          <w:sz w:val="20"/>
          <w:szCs w:val="24"/>
          <w:lang w:val="lt-LT"/>
        </w:rPr>
        <w:t>purškiant išdžiovint</w:t>
      </w:r>
      <w:r w:rsidR="006A0880" w:rsidRPr="00950AE6">
        <w:rPr>
          <w:rFonts w:ascii="Helvetica" w:hAnsi="Helvetica" w:cs="Arial"/>
          <w:sz w:val="20"/>
          <w:szCs w:val="24"/>
          <w:lang w:val="lt-LT"/>
        </w:rPr>
        <w:t>os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dispersij</w:t>
      </w:r>
      <w:r w:rsidR="006A0880" w:rsidRPr="00950AE6">
        <w:rPr>
          <w:rFonts w:ascii="Helvetica" w:hAnsi="Helvetica" w:cs="Arial"/>
          <w:sz w:val="20"/>
          <w:szCs w:val="24"/>
          <w:lang w:val="lt-LT"/>
        </w:rPr>
        <w:t>os mišinį</w:t>
      </w:r>
      <w:r w:rsidRPr="00950AE6">
        <w:rPr>
          <w:rFonts w:ascii="Helvetica" w:hAnsi="Helvetica" w:cs="Arial"/>
          <w:sz w:val="20"/>
          <w:szCs w:val="24"/>
          <w:lang w:val="lt-LT"/>
        </w:rPr>
        <w:t>,</w:t>
      </w:r>
    </w:p>
    <w:p w14:paraId="57B065B8" w14:textId="49592D68" w:rsidR="007F0179" w:rsidRPr="00950AE6" w:rsidRDefault="007F0179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 xml:space="preserve">kur pirmoji </w:t>
      </w:r>
      <w:r w:rsidR="00703056" w:rsidRPr="00950AE6">
        <w:rPr>
          <w:rFonts w:ascii="Helvetica" w:hAnsi="Helvetica" w:cs="Arial"/>
          <w:sz w:val="20"/>
          <w:szCs w:val="24"/>
          <w:lang w:val="lt-LT"/>
        </w:rPr>
        <w:t>purškiant išdžiovinta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dispersija apima nuo maždaug 70 masės% iki maždaug 90 masės% </w:t>
      </w:r>
      <w:r w:rsidR="00703056" w:rsidRPr="00950AE6">
        <w:rPr>
          <w:rFonts w:ascii="Helvetica" w:hAnsi="Helvetica" w:cs="Arial"/>
          <w:sz w:val="20"/>
          <w:szCs w:val="24"/>
          <w:lang w:val="lt-LT"/>
        </w:rPr>
        <w:t xml:space="preserve">amorfinės </w:t>
      </w:r>
      <w:r w:rsidRPr="00950AE6">
        <w:rPr>
          <w:rFonts w:ascii="Helvetica" w:hAnsi="Helvetica" w:cs="Arial"/>
          <w:sz w:val="20"/>
          <w:szCs w:val="24"/>
          <w:lang w:val="lt-LT"/>
        </w:rPr>
        <w:t>(R)-1-(2,2-difluorbenzo[d][1,3]dioksol-5-il)-N</w:t>
      </w:r>
      <w:r w:rsidR="00703056" w:rsidRPr="00950AE6">
        <w:rPr>
          <w:rFonts w:ascii="Helvetica" w:hAnsi="Helvetica" w:cs="Arial"/>
          <w:sz w:val="20"/>
          <w:szCs w:val="24"/>
          <w:lang w:val="lt-LT"/>
        </w:rPr>
        <w:t>-</w:t>
      </w:r>
      <w:r w:rsidRPr="00950AE6">
        <w:rPr>
          <w:rFonts w:ascii="Helvetica" w:hAnsi="Helvetica" w:cs="Arial"/>
          <w:sz w:val="20"/>
          <w:szCs w:val="24"/>
          <w:lang w:val="lt-LT"/>
        </w:rPr>
        <w:t>(1-(2,3-dihidroksipropil)-6-fluor-2-(1-hidroksi-2-metilpropan-2-il)-1H-indol-5-il)ciklopropankarboksamid</w:t>
      </w:r>
      <w:r w:rsidR="00703056" w:rsidRPr="00950AE6">
        <w:rPr>
          <w:rFonts w:ascii="Helvetica" w:hAnsi="Helvetica" w:cs="Arial"/>
          <w:sz w:val="20"/>
          <w:szCs w:val="24"/>
          <w:lang w:val="lt-LT"/>
        </w:rPr>
        <w:t>o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(1 junginys) </w:t>
      </w:r>
      <w:r w:rsidR="00703056" w:rsidRPr="00950AE6">
        <w:rPr>
          <w:rFonts w:ascii="Helvetica" w:hAnsi="Helvetica" w:cs="Arial"/>
          <w:sz w:val="20"/>
          <w:szCs w:val="24"/>
          <w:lang w:val="lt-LT"/>
        </w:rPr>
        <w:t xml:space="preserve">formos 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ir nuo maždaug 10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iki maždaug 30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polimero</w:t>
      </w:r>
      <w:r w:rsidR="00FA3F02" w:rsidRPr="00950AE6">
        <w:rPr>
          <w:rFonts w:ascii="Helvetica" w:hAnsi="Helvetica" w:cs="Arial"/>
          <w:sz w:val="20"/>
          <w:szCs w:val="24"/>
          <w:lang w:val="lt-LT"/>
        </w:rPr>
        <w:t>,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253B39C8" w14:textId="3DD79BE4" w:rsidR="007F0179" w:rsidRPr="00950AE6" w:rsidRDefault="007F0179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 xml:space="preserve">kur antroji </w:t>
      </w:r>
      <w:r w:rsidR="00703056" w:rsidRPr="00950AE6">
        <w:rPr>
          <w:rFonts w:ascii="Helvetica" w:hAnsi="Helvetica" w:cs="Arial"/>
          <w:sz w:val="20"/>
          <w:szCs w:val="24"/>
          <w:lang w:val="lt-LT"/>
        </w:rPr>
        <w:t>purškiant išdžiovinta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dispersija apima amorfinę N-[2,4-bis(1,1-dimetiletil)-5-hidroksifenil]-1,4-dihidro-4-oksochinolin-3-karboksamido (junginys 2)</w:t>
      </w:r>
      <w:r w:rsidR="00703056" w:rsidRPr="00950AE6">
        <w:rPr>
          <w:rFonts w:ascii="Helvetica" w:hAnsi="Helvetica" w:cs="Arial"/>
          <w:sz w:val="20"/>
          <w:szCs w:val="24"/>
          <w:lang w:val="lt-LT"/>
        </w:rPr>
        <w:t xml:space="preserve"> formą</w:t>
      </w:r>
      <w:r w:rsidRPr="00950AE6">
        <w:rPr>
          <w:rFonts w:ascii="Helvetica" w:hAnsi="Helvetica" w:cs="Arial"/>
          <w:sz w:val="20"/>
          <w:szCs w:val="24"/>
          <w:lang w:val="lt-LT"/>
        </w:rPr>
        <w:t>; ir</w:t>
      </w:r>
    </w:p>
    <w:p w14:paraId="6C2483BF" w14:textId="77777777" w:rsidR="007F0179" w:rsidRPr="00950AE6" w:rsidRDefault="007F0179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kur farmacinė kompozicija yra tabletė.</w:t>
      </w:r>
    </w:p>
    <w:p w14:paraId="13E3C4B3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846EF0" w14:textId="52865187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2.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1 punktą, kur polimeras apima celiuliozės polimerą.</w:t>
      </w:r>
    </w:p>
    <w:p w14:paraId="45677603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86BCBCB" w14:textId="79665725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3.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1 arba 2 punktą, kur polimeras apima hidroksipropilmetilceliuliozę.</w:t>
      </w:r>
    </w:p>
    <w:p w14:paraId="7AB772A6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E424595" w14:textId="1096E3DA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4.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bet kurį iš 1-3 punktų, kur antroji purškiant išdžiovinta dispersija papildomai apima polimerą.</w:t>
      </w:r>
    </w:p>
    <w:p w14:paraId="7DF00CCF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05E4480" w14:textId="481AF57B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5.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Farmacinė kompozicija pagal 4 punktą, kur antroji purškiant išdžiovinta dispersija apima nuo maždaug 70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iki maždaug 90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2 junginio ir nuo maždaug 10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iki maždaug 30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polimero.</w:t>
      </w:r>
    </w:p>
    <w:p w14:paraId="393748A9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56673D7" w14:textId="07F910AD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6.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Farmacinė kompozicija pagal bet kurį iš 1-5 punktų, apimanti nuo maždaug 5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iki maždaug 20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pirmosios purškiant išdžiovintos dispersijos.</w:t>
      </w:r>
    </w:p>
    <w:p w14:paraId="0B7CDB14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3EFD962" w14:textId="79652F23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7.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Farmacinė kompozicija pagal bet kurį iš 1-6 punktų, apimanti nuo maždaug 15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iki maždaug 60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antrosios purškiant išdžiovintos dispersijos.</w:t>
      </w:r>
    </w:p>
    <w:p w14:paraId="070544AE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EC2288" w14:textId="0603D129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8.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bet kurį iš 1-7 punktų, kur tabletė apima maždaug nuo 25 mg iki 125 mg 1 junginio.</w:t>
      </w:r>
    </w:p>
    <w:p w14:paraId="37833159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A16042D" w14:textId="2563AEBE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9.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bet kurį iš 1-8 punktų, kur tabletė apima maždaug nuo 100 mg iki 200 mg 2 junginio.</w:t>
      </w:r>
    </w:p>
    <w:p w14:paraId="5B4DCF0C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8792882" w14:textId="2EF0B943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10.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Farmacinė kompozicija pagal bet kurį iš 1-9 punktų, kur farmacinė kompozicija apima vieną arba daugiau </w:t>
      </w:r>
      <w:r w:rsidR="00703056" w:rsidRPr="00950AE6">
        <w:rPr>
          <w:rFonts w:ascii="Helvetica" w:hAnsi="Helvetica" w:cs="Arial"/>
          <w:sz w:val="20"/>
          <w:szCs w:val="24"/>
          <w:lang w:val="lt-LT"/>
        </w:rPr>
        <w:t>pagalbinių medžiagų</w:t>
      </w:r>
      <w:r w:rsidRPr="00950AE6">
        <w:rPr>
          <w:rFonts w:ascii="Helvetica" w:hAnsi="Helvetica" w:cs="Arial"/>
          <w:sz w:val="20"/>
          <w:szCs w:val="24"/>
          <w:lang w:val="lt-LT"/>
        </w:rPr>
        <w:t>, pa</w:t>
      </w:r>
      <w:r w:rsidR="00FA3F02" w:rsidRPr="00950AE6">
        <w:rPr>
          <w:rFonts w:ascii="Helvetica" w:hAnsi="Helvetica" w:cs="Arial"/>
          <w:sz w:val="20"/>
          <w:szCs w:val="24"/>
          <w:lang w:val="lt-LT"/>
        </w:rPr>
        <w:t>si</w:t>
      </w:r>
      <w:r w:rsidRPr="00950AE6">
        <w:rPr>
          <w:rFonts w:ascii="Helvetica" w:hAnsi="Helvetica" w:cs="Arial"/>
          <w:sz w:val="20"/>
          <w:szCs w:val="24"/>
          <w:lang w:val="lt-LT"/>
        </w:rPr>
        <w:t>rinktų iš užpildo, dezintegr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uojančios medžiagos</w:t>
      </w:r>
      <w:r w:rsidRPr="00950AE6">
        <w:rPr>
          <w:rFonts w:ascii="Helvetica" w:hAnsi="Helvetica" w:cs="Arial"/>
          <w:sz w:val="20"/>
          <w:szCs w:val="24"/>
          <w:lang w:val="lt-LT"/>
        </w:rPr>
        <w:t>, lubrikanto arba bet kurio jų derinio.</w:t>
      </w:r>
    </w:p>
    <w:p w14:paraId="12583408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3CED4D" w14:textId="5C1AC1FF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11.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Farmacinė kompozicija pagal bet kurį iš 1-7 punktų, apimanti nuo maždaug 30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iki maždaug 50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užpildo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, skaičiuojant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pagal farmacinės kompozicijos masę.</w:t>
      </w:r>
    </w:p>
    <w:p w14:paraId="2500C159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5DB2FEF" w14:textId="09913592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12.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11 punktą, kur užpildas apima mikrokristalinę celiuliozę.</w:t>
      </w:r>
    </w:p>
    <w:p w14:paraId="39FBAD6A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6469653" w14:textId="39E8DA17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13.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Farmacinė kompozicija pagal bet kurį iš 1-12 punktų, apimanti nuo maždaug 1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iki maždaug 10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A3F02" w:rsidRPr="00950AE6">
        <w:rPr>
          <w:rFonts w:ascii="Helvetica" w:hAnsi="Helvetica" w:cs="Arial"/>
          <w:sz w:val="20"/>
          <w:szCs w:val="24"/>
          <w:lang w:val="lt-LT"/>
        </w:rPr>
        <w:t>dezintegruojančios medžiagos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, skaičiuojant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pagal farmacinės kompozicijos masę.</w:t>
      </w:r>
    </w:p>
    <w:p w14:paraId="1A3D4B30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D9F2504" w14:textId="58A8D990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14.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13 punktą, kur dezintegrantas apima kroskarmeliozės natrio druską.</w:t>
      </w:r>
    </w:p>
    <w:p w14:paraId="76FC489B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ACD849" w14:textId="1AF87741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15.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Farmacinė kompozicija pagal bet kurį iš 1-14 punktų, apimanti apie 1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masės%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lubrikanto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, skaičiuojant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pagal farmacinės kompozicijos masę.</w:t>
      </w:r>
    </w:p>
    <w:p w14:paraId="21FD0D62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F989CC" w14:textId="446D4088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16.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15 punktą, kur lubrikantas apima magnio stearatą.</w:t>
      </w:r>
    </w:p>
    <w:p w14:paraId="08EEBAAC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5B2170E" w14:textId="67FE49F6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17.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bet kurį iš 1-7 punktų, kur tabletė apima nuo maždaug 30 mg iki maždaug 85 mg pirmosios purškiant išdžiovintos dispersijos.</w:t>
      </w:r>
    </w:p>
    <w:p w14:paraId="3A024A96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CBAE5DB" w14:textId="141C2265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18.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bet kurį iš 1 arba 17 punkt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o</w:t>
      </w:r>
      <w:r w:rsidRPr="00950AE6">
        <w:rPr>
          <w:rFonts w:ascii="Helvetica" w:hAnsi="Helvetica" w:cs="Arial"/>
          <w:sz w:val="20"/>
          <w:szCs w:val="24"/>
          <w:lang w:val="lt-LT"/>
        </w:rPr>
        <w:t>, kur tabletė apima nuo maždaug 150 mg iki maždaug 250 mg antrosios purškiant išdžiovintos dispersijos.</w:t>
      </w:r>
    </w:p>
    <w:p w14:paraId="3D3BE4D3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3A60E33" w14:textId="490DA425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19.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bet kurį iš 1-18 punktų, kur tabletė apima nuo maždaug 100 mg iki maždaug 300 mg užpildo.</w:t>
      </w:r>
    </w:p>
    <w:p w14:paraId="76518808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DB8111" w14:textId="0EE5DF72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20.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bet kurį iš 1-19 punktų, kur tabletė apima nuo maždaug 12 mg iki maždaug 36 mg dezintegruojančios medžiagos.</w:t>
      </w:r>
    </w:p>
    <w:p w14:paraId="29DB3AFC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B885C7" w14:textId="750FDD50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21.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bet kurį iš 1-20 punktų, kur tabletė apima nuo maždaug 1 mg iki maždaug 5 mg lubrikanto.</w:t>
      </w:r>
    </w:p>
    <w:p w14:paraId="286B1214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530BE6" w14:textId="6A55065E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22.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bet kurį iš 1-21 punktų, papildomai apimanti papildomą terapinį agentą.</w:t>
      </w:r>
    </w:p>
    <w:p w14:paraId="30D5F6E0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1787AD9" w14:textId="01B8C25E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23.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22 punktą, kur papildomas terapinis agentas yra kitas CFTR korektorius, kuris skiriasi nuo 1 junginio.</w:t>
      </w:r>
    </w:p>
    <w:p w14:paraId="6B4E1653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D5573A" w14:textId="708672E6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24.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22 punktą, kur papildomas terapinis agentas yra kitas CFTR stipriklis, kuris skiriasi nuo 2 junginio.</w:t>
      </w:r>
    </w:p>
    <w:p w14:paraId="302AA878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EC23D56" w14:textId="1E2B38A1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25.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 pagal bet kurį ankstesnį punktą, skirta panaudoti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 xml:space="preserve"> taikant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paciento cistinės fibrozės gydymo būd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ą</w:t>
      </w:r>
      <w:r w:rsidRPr="00950AE6">
        <w:rPr>
          <w:rFonts w:ascii="Helvetica" w:hAnsi="Helvetica" w:cs="Arial"/>
          <w:sz w:val="20"/>
          <w:szCs w:val="24"/>
          <w:lang w:val="lt-LT"/>
        </w:rPr>
        <w:t>.</w:t>
      </w:r>
    </w:p>
    <w:p w14:paraId="14E3C3A6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6B934C5" w14:textId="0B8FADFB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26.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Farmacinė kompozicija, skirta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pa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naudoti pagal 25 punktą, kur būdas apima farmacinės kompozicijos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įvedimą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pacientui per burną.</w:t>
      </w:r>
    </w:p>
    <w:p w14:paraId="749A3C9F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5979F08" w14:textId="4C88ABA8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27.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Farmacinė kompozicija, skirta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pa</w:t>
      </w:r>
      <w:r w:rsidRPr="00950AE6">
        <w:rPr>
          <w:rFonts w:ascii="Helvetica" w:hAnsi="Helvetica" w:cs="Arial"/>
          <w:sz w:val="20"/>
          <w:szCs w:val="24"/>
          <w:lang w:val="lt-LT"/>
        </w:rPr>
        <w:t>naudoti pagal bet kurį iš 25 arba 26 punkt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o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, papildomai apimanti papildomo terapinio agento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 xml:space="preserve">įvedimą </w:t>
      </w:r>
      <w:r w:rsidRPr="00950AE6">
        <w:rPr>
          <w:rFonts w:ascii="Helvetica" w:hAnsi="Helvetica" w:cs="Arial"/>
          <w:sz w:val="20"/>
          <w:szCs w:val="24"/>
          <w:lang w:val="lt-LT"/>
        </w:rPr>
        <w:t>pacientui.</w:t>
      </w:r>
    </w:p>
    <w:p w14:paraId="2100FE81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2697BF1" w14:textId="4A1FD6AC" w:rsidR="007F0179" w:rsidRPr="00950AE6" w:rsidRDefault="007F0179" w:rsidP="00950A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28.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Farmacinė kompozicija, skirta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pa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naudoti pagal 27 punktą, kur papildomas terapinis agentas yra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įvedamas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prieš, po arba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vienu metu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 su farmacine kompozicija.</w:t>
      </w:r>
    </w:p>
    <w:p w14:paraId="366279D1" w14:textId="77777777" w:rsidR="00C928AE" w:rsidRPr="00950AE6" w:rsidRDefault="00C928AE" w:rsidP="00950AE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562FF7" w14:textId="77777777" w:rsidR="002163CF" w:rsidRDefault="007F0179" w:rsidP="002163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lastRenderedPageBreak/>
        <w:t>29.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>Farmacinė kompozicija, skirta panaudoti pagal bet kurį iš 25-28 punktų, kur pacientas yra homozigotinis pagal ΔF508 CFTR mutaciją.</w:t>
      </w:r>
    </w:p>
    <w:p w14:paraId="5061684A" w14:textId="77777777" w:rsidR="002163CF" w:rsidRDefault="002163CF" w:rsidP="002163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1ED6B9" w14:textId="1B7AC843" w:rsidR="001427C4" w:rsidRPr="00950AE6" w:rsidRDefault="007F0179" w:rsidP="002163C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0AE6">
        <w:rPr>
          <w:rFonts w:ascii="Helvetica" w:hAnsi="Helvetica" w:cs="Arial"/>
          <w:sz w:val="20"/>
          <w:szCs w:val="24"/>
          <w:lang w:val="lt-LT"/>
        </w:rPr>
        <w:t>30.</w:t>
      </w:r>
      <w:r w:rsidR="00C928AE" w:rsidRPr="00950AE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0AE6">
        <w:rPr>
          <w:rFonts w:ascii="Helvetica" w:hAnsi="Helvetica" w:cs="Arial"/>
          <w:sz w:val="20"/>
          <w:szCs w:val="24"/>
          <w:lang w:val="lt-LT"/>
        </w:rPr>
        <w:t xml:space="preserve">Farmacinė kompozicija, skirta panaudoti pagal bet kurį iš 25-28 punktų, kur pacientas yra heterozigotinis </w:t>
      </w:r>
      <w:r w:rsidR="0047541A" w:rsidRPr="00950AE6">
        <w:rPr>
          <w:rFonts w:ascii="Helvetica" w:hAnsi="Helvetica" w:cs="Arial"/>
          <w:sz w:val="20"/>
          <w:szCs w:val="24"/>
          <w:lang w:val="lt-LT"/>
        </w:rPr>
        <w:t>pagal ΔF508 CFTR mutaciją</w:t>
      </w:r>
      <w:r w:rsidRPr="00950AE6">
        <w:rPr>
          <w:rFonts w:ascii="Helvetica" w:hAnsi="Helvetica" w:cs="Arial"/>
          <w:sz w:val="20"/>
          <w:szCs w:val="24"/>
          <w:lang w:val="lt-LT"/>
        </w:rPr>
        <w:t>.</w:t>
      </w:r>
    </w:p>
    <w:sectPr w:rsidR="001427C4" w:rsidRPr="00950AE6" w:rsidSect="00950AE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EBDD" w14:textId="77777777" w:rsidR="00DE01D6" w:rsidRDefault="00DE01D6" w:rsidP="007B0A41">
      <w:pPr>
        <w:spacing w:after="0" w:line="240" w:lineRule="auto"/>
      </w:pPr>
      <w:r>
        <w:separator/>
      </w:r>
    </w:p>
  </w:endnote>
  <w:endnote w:type="continuationSeparator" w:id="0">
    <w:p w14:paraId="42435D99" w14:textId="77777777" w:rsidR="00DE01D6" w:rsidRDefault="00DE01D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5F4A" w14:textId="77777777" w:rsidR="00DE01D6" w:rsidRDefault="00DE01D6" w:rsidP="007B0A41">
      <w:pPr>
        <w:spacing w:after="0" w:line="240" w:lineRule="auto"/>
      </w:pPr>
      <w:r>
        <w:separator/>
      </w:r>
    </w:p>
  </w:footnote>
  <w:footnote w:type="continuationSeparator" w:id="0">
    <w:p w14:paraId="4EEE203C" w14:textId="77777777" w:rsidR="00DE01D6" w:rsidRDefault="00DE01D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427C4"/>
    <w:rsid w:val="001668DF"/>
    <w:rsid w:val="00192F10"/>
    <w:rsid w:val="001A3E8E"/>
    <w:rsid w:val="001C33D1"/>
    <w:rsid w:val="001F266E"/>
    <w:rsid w:val="002163CF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7541A"/>
    <w:rsid w:val="004A11D8"/>
    <w:rsid w:val="004C1469"/>
    <w:rsid w:val="004D41FF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9131F"/>
    <w:rsid w:val="006A0880"/>
    <w:rsid w:val="006A5176"/>
    <w:rsid w:val="006B1F43"/>
    <w:rsid w:val="006C3CD4"/>
    <w:rsid w:val="006C5EA4"/>
    <w:rsid w:val="006C673E"/>
    <w:rsid w:val="006D15AB"/>
    <w:rsid w:val="006F1620"/>
    <w:rsid w:val="006F52F9"/>
    <w:rsid w:val="00703056"/>
    <w:rsid w:val="00707BF7"/>
    <w:rsid w:val="00772240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7F0179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50AE6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0BAB"/>
    <w:rsid w:val="00A3340C"/>
    <w:rsid w:val="00A4282B"/>
    <w:rsid w:val="00A51B6C"/>
    <w:rsid w:val="00A534B9"/>
    <w:rsid w:val="00A611F6"/>
    <w:rsid w:val="00AA3A1F"/>
    <w:rsid w:val="00AD4691"/>
    <w:rsid w:val="00AE4C3F"/>
    <w:rsid w:val="00AE51EA"/>
    <w:rsid w:val="00AE7DF3"/>
    <w:rsid w:val="00B200E3"/>
    <w:rsid w:val="00B226B6"/>
    <w:rsid w:val="00B264AD"/>
    <w:rsid w:val="00B26B32"/>
    <w:rsid w:val="00B34A82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928AE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DE01D6"/>
    <w:rsid w:val="00E1104B"/>
    <w:rsid w:val="00E1543E"/>
    <w:rsid w:val="00E1780E"/>
    <w:rsid w:val="00E2583B"/>
    <w:rsid w:val="00E321B7"/>
    <w:rsid w:val="00EA6346"/>
    <w:rsid w:val="00EB1EE5"/>
    <w:rsid w:val="00EB6F08"/>
    <w:rsid w:val="00ED04B0"/>
    <w:rsid w:val="00F01CE8"/>
    <w:rsid w:val="00F338E9"/>
    <w:rsid w:val="00F37F4D"/>
    <w:rsid w:val="00F5330D"/>
    <w:rsid w:val="00F577D6"/>
    <w:rsid w:val="00F62CB6"/>
    <w:rsid w:val="00F651E2"/>
    <w:rsid w:val="00F66B57"/>
    <w:rsid w:val="00F87A00"/>
    <w:rsid w:val="00FA380A"/>
    <w:rsid w:val="00FA3F02"/>
    <w:rsid w:val="00FB2032"/>
    <w:rsid w:val="00FB2D33"/>
    <w:rsid w:val="00FC454F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D34121D7-A164-4952-8FC9-52DDF865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Petniūnaitė</dc:creator>
  <cp:keywords/>
  <dc:description/>
  <cp:lastModifiedBy>Rasa Gurčytė</cp:lastModifiedBy>
  <cp:revision>4</cp:revision>
  <dcterms:created xsi:type="dcterms:W3CDTF">2026-05-08T08:12:00Z</dcterms:created>
  <dcterms:modified xsi:type="dcterms:W3CDTF">2026-05-13T13:28:00Z</dcterms:modified>
</cp:coreProperties>
</file>