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5CA4" w14:textId="4AD6B760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1.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 xml:space="preserve">Vandeninė geležies kompozicija, sudaryta iš geležies sacharozės ir </w:t>
      </w: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bikarbonato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 xml:space="preserve">, skirta naudoti inkstų ligų ar sutrikimų profilaktikai ar gydymui, kai į veną leidžiamas </w:t>
      </w: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terapiškai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 xml:space="preserve"> veiksmingas minėtos vandeninės geležies kompozicijos kiekis.</w:t>
      </w:r>
    </w:p>
    <w:p w14:paraId="3E5784BF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0BABDE5E" w14:textId="77777777" w:rsid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2.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kompozicija, skirta naudoti pagal 1 apibrėžties punktą, kai pH yra didesnis nei 9.</w:t>
      </w:r>
    </w:p>
    <w:p w14:paraId="1A9EB50B" w14:textId="77777777" w:rsid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7897DDD5" w14:textId="5B7E62BC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3.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kompozicija, skirta naudoti pagal 1 arba 2 apibrėžties punktą, kai pH yra maždaug 10,5–11,5.</w:t>
      </w:r>
    </w:p>
    <w:p w14:paraId="2B55A69B" w14:textId="77777777" w:rsidR="00040BAC" w:rsidRPr="00040BAC" w:rsidRDefault="00040BAC" w:rsidP="00040BAC">
      <w:pPr>
        <w:tabs>
          <w:tab w:val="left" w:pos="851"/>
        </w:tabs>
        <w:spacing w:after="0" w:line="360" w:lineRule="auto"/>
        <w:jc w:val="both"/>
        <w:rPr>
          <w:rFonts w:ascii="Helvetica" w:hAnsi="Helvetica"/>
          <w:color w:val="000000"/>
          <w:sz w:val="20"/>
          <w:szCs w:val="24"/>
        </w:rPr>
      </w:pPr>
    </w:p>
    <w:p w14:paraId="535D8516" w14:textId="51C8D2D5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4.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kompozicija, skirta naudoti pagal 1–3 apibrėžties punktus, kai savitasis sunkis 20 °C temperatūroje yra 1,135–1,165.</w:t>
      </w:r>
    </w:p>
    <w:p w14:paraId="6E045CB3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13EC6F9A" w14:textId="1FD32774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5.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kompozicija, skirta naudoti pagal 1–4 apibrėžties punktus, kai kompozicijos molekulinė masė pagal GPC yra 30 000–40 000 </w:t>
      </w: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daltonų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>.</w:t>
      </w:r>
    </w:p>
    <w:p w14:paraId="1B71B7A3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49A139E4" w14:textId="7D50A28B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6.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kompozicija, skirta naudoti pagal 1–5 apibrėžties punktus, kai molekulinė masė pagal GPC yra 33 000–38 000 </w:t>
      </w: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daltonų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>.</w:t>
      </w:r>
    </w:p>
    <w:p w14:paraId="054BB584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524734C2" w14:textId="4A02CEEA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7.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kompozicija, skirta naudoti pagal 1–6 apibrėžties punktus, kai didžiausia geležies (II) koncentracija yra 0,40 % masės pagal tūrį.</w:t>
      </w:r>
    </w:p>
    <w:p w14:paraId="630CB94D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2D0B9E0B" w14:textId="0E1B6666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8.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kompozicija, skirta naudoti pagal 1–7 apibrėžties punktus, kai geležies (II) koncentracija yra 0,05–0,40 % masės pagal tūrį.</w:t>
      </w:r>
    </w:p>
    <w:p w14:paraId="430FAC71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6775326A" w14:textId="18A5C990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9.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kompozicija, skirta naudoti pagal 1–8 apibrėžties punktus, kai geležies (II) koncentracija yra 0,10–0,20 % masės pagal tūrį.</w:t>
      </w:r>
    </w:p>
    <w:p w14:paraId="6C2EC531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4C9C39BD" w14:textId="04CD1842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10.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 xml:space="preserve">Vandeninė geležies kompozicija, skirta naudoti pagal 1–9 apibrėžties punktus, kai metodas taip pat apima </w:t>
      </w: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protoporfirino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 xml:space="preserve"> vartojimą.</w:t>
      </w:r>
    </w:p>
    <w:p w14:paraId="64ED93AF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18F341D5" w14:textId="27774E00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11.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 xml:space="preserve">Vandeninė geležies kompozicija, skirta naudoti pagal 1–10 apibrėžties punktus, kai metodas taip pat apima alavo </w:t>
      </w: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protoporfirino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 xml:space="preserve"> vartojimą.</w:t>
      </w:r>
    </w:p>
    <w:p w14:paraId="1912C4F2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45FD5BCD" w14:textId="57C31CB8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pacing w:val="2"/>
          <w:sz w:val="20"/>
          <w:szCs w:val="24"/>
        </w:rPr>
      </w:pPr>
      <w:r w:rsidRPr="00040BAC">
        <w:rPr>
          <w:rFonts w:ascii="Helvetica" w:hAnsi="Helvetica"/>
          <w:color w:val="000000"/>
          <w:spacing w:val="2"/>
          <w:sz w:val="20"/>
          <w:szCs w:val="24"/>
        </w:rPr>
        <w:t>12.</w:t>
      </w:r>
      <w:r w:rsidR="00CB150D" w:rsidRPr="00040BAC">
        <w:rPr>
          <w:rFonts w:ascii="Helvetica" w:hAnsi="Helvetica"/>
          <w:color w:val="000000"/>
          <w:spacing w:val="2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pacing w:val="2"/>
          <w:sz w:val="20"/>
          <w:szCs w:val="24"/>
        </w:rPr>
        <w:t>Vandeninė geležies kompozicija, skirta naudoti pagal 1–11 apibrėžties punktus, kai liga ar sutrikimas yra lėtinė inkstų liga arba organo transplantacijos</w:t>
      </w:r>
      <w:r w:rsidR="007A74F1" w:rsidRPr="00040BAC">
        <w:rPr>
          <w:rFonts w:ascii="Helvetica" w:hAnsi="Helvetica"/>
          <w:color w:val="000000"/>
          <w:spacing w:val="2"/>
          <w:sz w:val="20"/>
          <w:szCs w:val="24"/>
        </w:rPr>
        <w:t> </w:t>
      </w:r>
      <w:r w:rsidRPr="00040BAC">
        <w:rPr>
          <w:rFonts w:ascii="Helvetica" w:hAnsi="Helvetica"/>
          <w:color w:val="000000"/>
          <w:spacing w:val="2"/>
          <w:sz w:val="20"/>
          <w:szCs w:val="24"/>
        </w:rPr>
        <w:t>atmetimas.</w:t>
      </w:r>
    </w:p>
    <w:p w14:paraId="092FF3C9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pacing w:val="2"/>
          <w:sz w:val="20"/>
          <w:szCs w:val="24"/>
        </w:rPr>
      </w:pPr>
    </w:p>
    <w:p w14:paraId="15CC129B" w14:textId="1A179BE8" w:rsidR="00134D3D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13.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farmacinė kompozicija, kurią sudaro:</w:t>
      </w:r>
    </w:p>
    <w:p w14:paraId="7B346382" w14:textId="1D6B7EA8" w:rsidR="00F776C3" w:rsidRPr="00040BAC" w:rsidRDefault="00F776C3" w:rsidP="00040BAC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geležies sacharozė;</w:t>
      </w:r>
    </w:p>
    <w:p w14:paraId="23DA59A1" w14:textId="37912C63" w:rsidR="00F776C3" w:rsidRPr="00040BAC" w:rsidRDefault="00F776C3" w:rsidP="00040BAC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bikarbonatas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>; ir</w:t>
      </w:r>
    </w:p>
    <w:p w14:paraId="503FF8A7" w14:textId="31FCAFC6" w:rsidR="00134D3D" w:rsidRPr="00040BAC" w:rsidRDefault="00F776C3" w:rsidP="00040BAC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farmaciniu požiūriu priimtinas vandeninis nešiklis,</w:t>
      </w:r>
    </w:p>
    <w:p w14:paraId="67D5B4A1" w14:textId="505C1C05" w:rsidR="00F776C3" w:rsidRPr="00040BAC" w:rsidRDefault="00F776C3" w:rsidP="00040BAC">
      <w:pPr>
        <w:tabs>
          <w:tab w:val="left" w:pos="851"/>
        </w:tabs>
        <w:spacing w:after="0" w:line="360" w:lineRule="auto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kai geležies sacharozės yra farmaciniu požiūriu veiksmingas kiekis, užtikrinantis apsauginį poveikį paciento inkstams, farmacinės kompozicijos pH yra maždaug 10,5–11,5, geležies (II) koncentracija yra 0,05–0,40 % masės pagal tūrį, o molekulinė masė pagal GPC yra 30 000–40 000 </w:t>
      </w: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daltonų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>.</w:t>
      </w:r>
    </w:p>
    <w:p w14:paraId="3F235A78" w14:textId="77777777" w:rsidR="00040BAC" w:rsidRPr="00040BAC" w:rsidRDefault="00040BAC" w:rsidP="00040BAC">
      <w:pPr>
        <w:tabs>
          <w:tab w:val="left" w:pos="851"/>
        </w:tabs>
        <w:spacing w:after="0" w:line="360" w:lineRule="auto"/>
        <w:jc w:val="both"/>
        <w:rPr>
          <w:rFonts w:ascii="Helvetica" w:eastAsia="Times New Roman" w:hAnsi="Helvetica" w:cs="Arial"/>
          <w:color w:val="000000"/>
          <w:sz w:val="20"/>
          <w:szCs w:val="24"/>
        </w:rPr>
      </w:pPr>
    </w:p>
    <w:p w14:paraId="56584FDF" w14:textId="056A0C07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lastRenderedPageBreak/>
        <w:t>14.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 pagal 13 apibrėžties punktą, kai savitasis sunkis 20 °C temperatūroje yra 1,135–1,165; ir (arba) kai molekulinė masė pagal GPC yra 33 000–38 000 </w:t>
      </w:r>
      <w:proofErr w:type="spellStart"/>
      <w:r w:rsidRPr="00040BAC">
        <w:rPr>
          <w:rFonts w:ascii="Helvetica" w:hAnsi="Helvetica"/>
          <w:color w:val="000000"/>
          <w:sz w:val="20"/>
          <w:szCs w:val="24"/>
        </w:rPr>
        <w:t>daltonų</w:t>
      </w:r>
      <w:proofErr w:type="spellEnd"/>
      <w:r w:rsidRPr="00040BAC">
        <w:rPr>
          <w:rFonts w:ascii="Helvetica" w:hAnsi="Helvetica"/>
          <w:color w:val="000000"/>
          <w:sz w:val="20"/>
          <w:szCs w:val="24"/>
        </w:rPr>
        <w:t>.</w:t>
      </w:r>
    </w:p>
    <w:p w14:paraId="5C578121" w14:textId="77777777" w:rsidR="00040BAC" w:rsidRPr="00040BAC" w:rsidRDefault="00040BAC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</w:p>
    <w:p w14:paraId="4A2FDBAC" w14:textId="161AC27B" w:rsidR="00E87116" w:rsidRPr="00040BAC" w:rsidRDefault="00F776C3" w:rsidP="00040BAC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/>
          <w:color w:val="000000"/>
          <w:sz w:val="20"/>
          <w:szCs w:val="24"/>
        </w:rPr>
      </w:pPr>
      <w:r w:rsidRPr="00040BAC">
        <w:rPr>
          <w:rFonts w:ascii="Helvetica" w:hAnsi="Helvetica"/>
          <w:color w:val="000000"/>
          <w:sz w:val="20"/>
          <w:szCs w:val="24"/>
        </w:rPr>
        <w:t>15.</w:t>
      </w:r>
      <w:r w:rsidR="00CB150D" w:rsidRPr="00040BAC">
        <w:rPr>
          <w:rFonts w:ascii="Helvetica" w:hAnsi="Helvetica"/>
          <w:color w:val="000000"/>
          <w:sz w:val="20"/>
          <w:szCs w:val="24"/>
        </w:rPr>
        <w:t xml:space="preserve"> </w:t>
      </w:r>
      <w:r w:rsidRPr="00040BAC">
        <w:rPr>
          <w:rFonts w:ascii="Helvetica" w:hAnsi="Helvetica"/>
          <w:color w:val="000000"/>
          <w:sz w:val="20"/>
          <w:szCs w:val="24"/>
        </w:rPr>
        <w:t>Vandeninė geležies kompozicija pagal bet kurį iš 13–14 apibrėžties punktų, kai geležies (II) koncentracija yra 0,10–0,20 % masės pagal tūrį.</w:t>
      </w:r>
    </w:p>
    <w:sectPr w:rsidR="00E87116" w:rsidRPr="00040BAC" w:rsidSect="00040BAC">
      <w:pgSz w:w="11906" w:h="16838" w:code="9"/>
      <w:pgMar w:top="1134" w:right="567" w:bottom="567" w:left="1701" w:header="567" w:footer="283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7C6B" w14:textId="77777777" w:rsidR="005C04BF" w:rsidRDefault="005C04BF" w:rsidP="00F776C3">
      <w:pPr>
        <w:spacing w:after="0" w:line="240" w:lineRule="auto"/>
      </w:pPr>
      <w:r>
        <w:separator/>
      </w:r>
    </w:p>
  </w:endnote>
  <w:endnote w:type="continuationSeparator" w:id="0">
    <w:p w14:paraId="400606F4" w14:textId="77777777" w:rsidR="005C04BF" w:rsidRDefault="005C04BF" w:rsidP="00F7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6CDF7" w14:textId="77777777" w:rsidR="005C04BF" w:rsidRDefault="005C04BF" w:rsidP="00F776C3">
      <w:pPr>
        <w:spacing w:after="0" w:line="240" w:lineRule="auto"/>
      </w:pPr>
      <w:r>
        <w:separator/>
      </w:r>
    </w:p>
  </w:footnote>
  <w:footnote w:type="continuationSeparator" w:id="0">
    <w:p w14:paraId="5667C525" w14:textId="77777777" w:rsidR="005C04BF" w:rsidRDefault="005C04BF" w:rsidP="00F77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8929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DF626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B761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C3BEC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1386554"/>
    <w:multiLevelType w:val="multilevel"/>
    <w:tmpl w:val="086C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0536B1"/>
    <w:multiLevelType w:val="multilevel"/>
    <w:tmpl w:val="C9A2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236A0"/>
    <w:multiLevelType w:val="multilevel"/>
    <w:tmpl w:val="A168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F06C5"/>
    <w:multiLevelType w:val="multilevel"/>
    <w:tmpl w:val="DF3C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69503">
    <w:abstractNumId w:val="5"/>
  </w:num>
  <w:num w:numId="2" w16cid:durableId="1865944956">
    <w:abstractNumId w:val="4"/>
  </w:num>
  <w:num w:numId="3" w16cid:durableId="83764755">
    <w:abstractNumId w:val="6"/>
  </w:num>
  <w:num w:numId="4" w16cid:durableId="131287536">
    <w:abstractNumId w:val="7"/>
  </w:num>
  <w:num w:numId="5" w16cid:durableId="2002078487">
    <w:abstractNumId w:val="3"/>
  </w:num>
  <w:num w:numId="6" w16cid:durableId="208146686">
    <w:abstractNumId w:val="2"/>
  </w:num>
  <w:num w:numId="7" w16cid:durableId="1413577446">
    <w:abstractNumId w:val="1"/>
  </w:num>
  <w:num w:numId="8" w16cid:durableId="211879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36B"/>
    <w:rsid w:val="00031DF9"/>
    <w:rsid w:val="00040BAC"/>
    <w:rsid w:val="00072B37"/>
    <w:rsid w:val="000A3DE6"/>
    <w:rsid w:val="000B5A54"/>
    <w:rsid w:val="000E2D71"/>
    <w:rsid w:val="000F784A"/>
    <w:rsid w:val="00113A0B"/>
    <w:rsid w:val="00134D3D"/>
    <w:rsid w:val="0015146A"/>
    <w:rsid w:val="00152369"/>
    <w:rsid w:val="00186E58"/>
    <w:rsid w:val="001B29E9"/>
    <w:rsid w:val="001D73A4"/>
    <w:rsid w:val="00244CCC"/>
    <w:rsid w:val="00273D65"/>
    <w:rsid w:val="0029268E"/>
    <w:rsid w:val="002A055E"/>
    <w:rsid w:val="002B2B01"/>
    <w:rsid w:val="002D799F"/>
    <w:rsid w:val="003452DE"/>
    <w:rsid w:val="003A51FE"/>
    <w:rsid w:val="003B03E4"/>
    <w:rsid w:val="003B2CB2"/>
    <w:rsid w:val="003E4DB0"/>
    <w:rsid w:val="004042A3"/>
    <w:rsid w:val="0044461D"/>
    <w:rsid w:val="00447C10"/>
    <w:rsid w:val="004A7148"/>
    <w:rsid w:val="004E4B91"/>
    <w:rsid w:val="005108F8"/>
    <w:rsid w:val="00521704"/>
    <w:rsid w:val="0055185B"/>
    <w:rsid w:val="005C04BF"/>
    <w:rsid w:val="005F1E43"/>
    <w:rsid w:val="006118A4"/>
    <w:rsid w:val="0063428C"/>
    <w:rsid w:val="0064204B"/>
    <w:rsid w:val="006C2CEF"/>
    <w:rsid w:val="0070173D"/>
    <w:rsid w:val="00730247"/>
    <w:rsid w:val="0078734A"/>
    <w:rsid w:val="007947A9"/>
    <w:rsid w:val="007A74F1"/>
    <w:rsid w:val="007B2925"/>
    <w:rsid w:val="007B6D90"/>
    <w:rsid w:val="007E3CC1"/>
    <w:rsid w:val="008213E9"/>
    <w:rsid w:val="00824177"/>
    <w:rsid w:val="008473AB"/>
    <w:rsid w:val="00852AF6"/>
    <w:rsid w:val="00855695"/>
    <w:rsid w:val="00855E1E"/>
    <w:rsid w:val="008A518B"/>
    <w:rsid w:val="00921DE5"/>
    <w:rsid w:val="009233EA"/>
    <w:rsid w:val="00944875"/>
    <w:rsid w:val="00945F05"/>
    <w:rsid w:val="00954BA8"/>
    <w:rsid w:val="00957782"/>
    <w:rsid w:val="009C0E84"/>
    <w:rsid w:val="00A002E2"/>
    <w:rsid w:val="00A03832"/>
    <w:rsid w:val="00A12336"/>
    <w:rsid w:val="00A16676"/>
    <w:rsid w:val="00A235AA"/>
    <w:rsid w:val="00A64B34"/>
    <w:rsid w:val="00A80F70"/>
    <w:rsid w:val="00AA5BD1"/>
    <w:rsid w:val="00AA6F7C"/>
    <w:rsid w:val="00B57DDB"/>
    <w:rsid w:val="00B73AB1"/>
    <w:rsid w:val="00B76058"/>
    <w:rsid w:val="00B96B0C"/>
    <w:rsid w:val="00C17662"/>
    <w:rsid w:val="00C2522C"/>
    <w:rsid w:val="00C37AD9"/>
    <w:rsid w:val="00C50B26"/>
    <w:rsid w:val="00C5636B"/>
    <w:rsid w:val="00CA5FB6"/>
    <w:rsid w:val="00CB150D"/>
    <w:rsid w:val="00CC0532"/>
    <w:rsid w:val="00CC0E1C"/>
    <w:rsid w:val="00CC2D4D"/>
    <w:rsid w:val="00CE378C"/>
    <w:rsid w:val="00CF0997"/>
    <w:rsid w:val="00D11398"/>
    <w:rsid w:val="00D85B10"/>
    <w:rsid w:val="00DB676F"/>
    <w:rsid w:val="00DE275D"/>
    <w:rsid w:val="00E23C8B"/>
    <w:rsid w:val="00E36118"/>
    <w:rsid w:val="00E65FEC"/>
    <w:rsid w:val="00E87116"/>
    <w:rsid w:val="00EA0C11"/>
    <w:rsid w:val="00EB7B77"/>
    <w:rsid w:val="00EF4075"/>
    <w:rsid w:val="00F170F6"/>
    <w:rsid w:val="00F776C3"/>
    <w:rsid w:val="00F82A2F"/>
    <w:rsid w:val="00FC638C"/>
    <w:rsid w:val="00FD0323"/>
    <w:rsid w:val="00FD4A26"/>
    <w:rsid w:val="00FD7098"/>
    <w:rsid w:val="00FD783A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5F11C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2A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C5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translate">
    <w:name w:val="skiptranslate"/>
    <w:basedOn w:val="Numatytasispastraiposriftas"/>
    <w:rsid w:val="00C5636B"/>
  </w:style>
  <w:style w:type="character" w:customStyle="1" w:styleId="bold">
    <w:name w:val="bold"/>
    <w:basedOn w:val="Numatytasispastraiposriftas"/>
    <w:rsid w:val="00C5636B"/>
  </w:style>
  <w:style w:type="paragraph" w:styleId="Antrats">
    <w:name w:val="header"/>
    <w:basedOn w:val="prastasis"/>
    <w:link w:val="AntratsDiagrama"/>
    <w:uiPriority w:val="99"/>
    <w:unhideWhenUsed/>
    <w:rsid w:val="00F776C3"/>
    <w:pPr>
      <w:tabs>
        <w:tab w:val="center" w:pos="4252"/>
        <w:tab w:val="right" w:pos="8504"/>
      </w:tabs>
      <w:snapToGrid w:val="0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C5636B"/>
    <w:rPr>
      <w:color w:val="800080"/>
      <w:u w:val="single"/>
    </w:rPr>
  </w:style>
  <w:style w:type="character" w:customStyle="1" w:styleId="tps">
    <w:name w:val="tps"/>
    <w:basedOn w:val="Numatytasispastraiposriftas"/>
    <w:rsid w:val="00C5636B"/>
  </w:style>
  <w:style w:type="paragraph" w:customStyle="1" w:styleId="bold1">
    <w:name w:val="bold1"/>
    <w:basedOn w:val="prastasis"/>
    <w:rsid w:val="00C5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C5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">
    <w:name w:val="dec"/>
    <w:basedOn w:val="prastasis"/>
    <w:rsid w:val="00C5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ptranslate1">
    <w:name w:val="skiptranslate1"/>
    <w:basedOn w:val="prastasis"/>
    <w:rsid w:val="00C5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5636B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76C3"/>
  </w:style>
  <w:style w:type="paragraph" w:styleId="Porat">
    <w:name w:val="footer"/>
    <w:basedOn w:val="prastasis"/>
    <w:link w:val="PoratDiagrama"/>
    <w:uiPriority w:val="99"/>
    <w:unhideWhenUsed/>
    <w:rsid w:val="00F776C3"/>
    <w:pPr>
      <w:tabs>
        <w:tab w:val="center" w:pos="4252"/>
        <w:tab w:val="right" w:pos="8504"/>
      </w:tabs>
      <w:snapToGrid w:val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76C3"/>
  </w:style>
  <w:style w:type="character" w:styleId="Eilutsnumeris">
    <w:name w:val="line number"/>
    <w:uiPriority w:val="99"/>
    <w:semiHidden/>
    <w:unhideWhenUsed/>
    <w:rsid w:val="00F82A2F"/>
    <w:rPr>
      <w:rFonts w:ascii="Times New Roman" w:hAnsi="Times New Roman"/>
      <w:sz w:val="20"/>
    </w:rPr>
  </w:style>
  <w:style w:type="paragraph" w:styleId="Pataisymai">
    <w:name w:val="Revision"/>
    <w:hidden/>
    <w:uiPriority w:val="99"/>
    <w:semiHidden/>
    <w:rsid w:val="00F776C3"/>
    <w:pPr>
      <w:spacing w:after="0" w:line="240" w:lineRule="auto"/>
    </w:pPr>
  </w:style>
  <w:style w:type="character" w:customStyle="1" w:styleId="a">
    <w:name w:val="その他_"/>
    <w:basedOn w:val="Numatytasispastraiposriftas"/>
    <w:link w:val="a0"/>
    <w:uiPriority w:val="99"/>
    <w:rsid w:val="00EA0C11"/>
    <w:rPr>
      <w:rFonts w:ascii="Calibri" w:hAnsi="Calibri" w:cs="Calibri"/>
      <w:smallCaps/>
      <w:color w:val="000000"/>
      <w:sz w:val="16"/>
      <w:szCs w:val="16"/>
    </w:rPr>
  </w:style>
  <w:style w:type="paragraph" w:customStyle="1" w:styleId="a0">
    <w:name w:val="その他"/>
    <w:basedOn w:val="prastasis"/>
    <w:link w:val="a"/>
    <w:uiPriority w:val="99"/>
    <w:rsid w:val="00EA0C11"/>
    <w:pPr>
      <w:widowControl w:val="0"/>
      <w:spacing w:after="0" w:line="240" w:lineRule="auto"/>
      <w:jc w:val="center"/>
    </w:pPr>
    <w:rPr>
      <w:rFonts w:ascii="Calibri" w:hAnsi="Calibri" w:cs="Calibri"/>
      <w:smallCaps/>
      <w:color w:val="000000"/>
      <w:sz w:val="16"/>
      <w:szCs w:val="16"/>
    </w:rPr>
  </w:style>
  <w:style w:type="paragraph" w:customStyle="1" w:styleId="ID00079Figure">
    <w:name w:val="ID00079 Figure"/>
    <w:qFormat/>
    <w:rsid w:val="008213E9"/>
    <w:pPr>
      <w:overflowPunct w:val="0"/>
      <w:spacing w:after="240" w:line="360" w:lineRule="auto"/>
      <w:jc w:val="center"/>
    </w:pPr>
    <w:rPr>
      <w:rFonts w:ascii="Arial" w:eastAsia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auto"/>
            <w:right w:val="none" w:sz="0" w:space="0" w:color="auto"/>
          </w:divBdr>
          <w:divsChild>
            <w:div w:id="688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499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1857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60954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9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53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45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42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6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5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585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4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744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8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42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61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1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4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67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16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160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2642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5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26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6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52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5344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7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199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8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5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378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6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160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50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1282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86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6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8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3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0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2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0989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4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59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2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0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2849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3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779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86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2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7761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2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554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49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85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54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6887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0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6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7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53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3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0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1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5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2204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2023-08-29T10:44:00Z</dcterms:created>
  <dcterms:modified xsi:type="dcterms:W3CDTF">2023-08-30T13:39:00Z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e2d0aa1d025a1b084f23bf2b009ce2f9a23b2ad627ee77a0710f87b3056c825f</vt:lpwstr>
  </property>
</Properties>
</file>