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58B4"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 Automatinis injekcijos prietaisas, apimantis:</w:t>
      </w:r>
    </w:p>
    <w:p w14:paraId="56DEA996"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korpusą (22), apimantį proksimalinį galą (27) ir distalinį galą; ir</w:t>
      </w:r>
    </w:p>
    <w:p w14:paraId="371CC22C"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švirkštą (130), apimantį adatą (134), švirkšto korpusą ir stūmoklį (136), švirkštas korpuse (22) gali judėti iš pirmosios padėties į antrąją padėtį, nutolusią nuo pirmosios padėties, kad stumtų adatą link korpuso distalinio galo, o stūmoklis gali judėti švirkšto korpuso atžvilgiu, kad iš švirkšto korpuso per adatą išstumtų vaistus;</w:t>
      </w:r>
    </w:p>
    <w:p w14:paraId="6551F44A" w14:textId="02BE9E2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b e s i s k i r i a n t i s</w:t>
      </w:r>
      <w:r>
        <w:rPr>
          <w:rFonts w:ascii="Helvetica" w:hAnsi="Helvetica" w:cstheme="majorBidi"/>
          <w:sz w:val="20"/>
          <w:szCs w:val="24"/>
        </w:rPr>
        <w:t xml:space="preserve"> </w:t>
      </w:r>
      <w:r w:rsidRPr="0013107F">
        <w:rPr>
          <w:rFonts w:ascii="Helvetica" w:hAnsi="Helvetica" w:cstheme="majorBidi"/>
          <w:sz w:val="20"/>
          <w:szCs w:val="24"/>
        </w:rPr>
        <w:t xml:space="preserve"> tuo, kad automatinis injekcijos prietaisas papildomai apima:</w:t>
      </w:r>
    </w:p>
    <w:p w14:paraId="1415A0B7"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 xml:space="preserve">stumdomą elementą (204), turintį distalinį paviršių (211), apimantį iškyšą (213), ir išlenktą paviršių, išlenktas paviršius tęsiasi nuo iškyšos, kad apibrėžtų įpjautą sritį (215), bent dalis distalinio paviršiaus yra pagaminta iš </w:t>
      </w:r>
      <w:proofErr w:type="spellStart"/>
      <w:r w:rsidRPr="0013107F">
        <w:rPr>
          <w:rFonts w:ascii="Helvetica" w:hAnsi="Helvetica" w:cstheme="majorBidi"/>
          <w:sz w:val="20"/>
          <w:szCs w:val="24"/>
        </w:rPr>
        <w:t>lubrikantu</w:t>
      </w:r>
      <w:proofErr w:type="spellEnd"/>
      <w:r w:rsidRPr="0013107F">
        <w:rPr>
          <w:rFonts w:ascii="Helvetica" w:hAnsi="Helvetica" w:cstheme="majorBidi"/>
          <w:sz w:val="20"/>
          <w:szCs w:val="24"/>
        </w:rPr>
        <w:t xml:space="preserve"> užpiltos medžiagos; ir</w:t>
      </w:r>
    </w:p>
    <w:p w14:paraId="1CC33A30"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sekėją (250), turintį sekėjo korpusą (251) ir sklendę (332), sklendė gali būti judinama sekėjo korpuso ir stumdomo elemento (204) iškyšos (213) atžvilgiu;</w:t>
      </w:r>
    </w:p>
    <w:p w14:paraId="089C15A3"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kur:</w:t>
      </w:r>
    </w:p>
    <w:p w14:paraId="66F6CBA7"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sekėjas (250) turi sujungtą konfigūraciją, kurioje sklendė (332) yra šališkai sujungta virš iškyšos (213), ir</w:t>
      </w:r>
    </w:p>
    <w:p w14:paraId="24EFC3C6"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sekėjas (250) turi atsietą konfigūraciją, kurioje sklendė (332) pašalina iškyšą (213) ir slysta išlenktu paviršiumi, sekėjas yra pasukamas stumdomo elemento (204) atžvilgiu, o stumdomas elementas yra judinamas link korpuso (22) proksimalinio galo (27), kad įtrauktų švirkštą (130).</w:t>
      </w:r>
    </w:p>
    <w:p w14:paraId="1D36514F" w14:textId="77777777" w:rsidR="0013107F" w:rsidRPr="0013107F" w:rsidRDefault="0013107F" w:rsidP="0013107F">
      <w:pPr>
        <w:spacing w:after="0" w:line="360" w:lineRule="auto"/>
        <w:jc w:val="both"/>
        <w:rPr>
          <w:rFonts w:ascii="Helvetica" w:hAnsi="Helvetica" w:cstheme="majorBidi"/>
          <w:sz w:val="20"/>
          <w:szCs w:val="24"/>
        </w:rPr>
      </w:pPr>
    </w:p>
    <w:p w14:paraId="47D9F706" w14:textId="72E8BA3D"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2. Automatinis injekcijos prietaisas pagal 1 punktą, kur sklend</w:t>
      </w:r>
      <w:r>
        <w:rPr>
          <w:rFonts w:ascii="Helvetica" w:hAnsi="Helvetica" w:cstheme="majorBidi"/>
          <w:sz w:val="20"/>
          <w:szCs w:val="24"/>
        </w:rPr>
        <w:t>ė</w:t>
      </w:r>
      <w:r w:rsidRPr="0013107F">
        <w:rPr>
          <w:rFonts w:ascii="Helvetica" w:hAnsi="Helvetica" w:cstheme="majorBidi"/>
          <w:sz w:val="20"/>
          <w:szCs w:val="24"/>
        </w:rPr>
        <w:t xml:space="preserve"> (332) apima ištraukiamą svirtį (330), kurios galas turi iškyšą.</w:t>
      </w:r>
    </w:p>
    <w:p w14:paraId="0FE68B48" w14:textId="77777777" w:rsidR="0013107F" w:rsidRPr="0013107F" w:rsidRDefault="0013107F" w:rsidP="0013107F">
      <w:pPr>
        <w:spacing w:after="0" w:line="360" w:lineRule="auto"/>
        <w:jc w:val="both"/>
        <w:rPr>
          <w:rFonts w:ascii="Helvetica" w:hAnsi="Helvetica" w:cstheme="majorBidi"/>
          <w:sz w:val="20"/>
          <w:szCs w:val="24"/>
        </w:rPr>
      </w:pPr>
    </w:p>
    <w:p w14:paraId="1A7A046D"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3. Automatinis injekcijos prietaisas pagal 2 punktą, kur sklendės (332) iškyša turi tiesų priekinį paviršių (333) ir išlenktą galinį paviršių (335), kur tiesus priekinis paviršius liečiasi su stumdomo elemento (204) iškyša (213), kai sekėjas (250) yra susietoje padėtyje, o išlenktas galinis paviršius liečiasi su išlenktu paviršiumi, kai sekėjas yra atsietoje padėtyje.</w:t>
      </w:r>
    </w:p>
    <w:p w14:paraId="56089713" w14:textId="77777777" w:rsidR="0013107F" w:rsidRPr="0013107F" w:rsidRDefault="0013107F" w:rsidP="0013107F">
      <w:pPr>
        <w:spacing w:after="0" w:line="360" w:lineRule="auto"/>
        <w:jc w:val="both"/>
        <w:rPr>
          <w:rFonts w:ascii="Helvetica" w:hAnsi="Helvetica" w:cstheme="majorBidi"/>
          <w:sz w:val="20"/>
          <w:szCs w:val="24"/>
        </w:rPr>
      </w:pPr>
    </w:p>
    <w:p w14:paraId="229886B3"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 xml:space="preserve">4. Automatinis injekcijos prietaisas pagal 1 punktą, kur </w:t>
      </w:r>
      <w:proofErr w:type="spellStart"/>
      <w:r w:rsidRPr="0013107F">
        <w:rPr>
          <w:rFonts w:ascii="Helvetica" w:hAnsi="Helvetica" w:cstheme="majorBidi"/>
          <w:sz w:val="20"/>
          <w:szCs w:val="24"/>
        </w:rPr>
        <w:t>lubrikantu</w:t>
      </w:r>
      <w:proofErr w:type="spellEnd"/>
      <w:r w:rsidRPr="0013107F">
        <w:rPr>
          <w:rFonts w:ascii="Helvetica" w:hAnsi="Helvetica" w:cstheme="majorBidi"/>
          <w:sz w:val="20"/>
          <w:szCs w:val="24"/>
        </w:rPr>
        <w:t xml:space="preserve"> užpilta medžiaga apima silikoną.</w:t>
      </w:r>
    </w:p>
    <w:p w14:paraId="50744FDA" w14:textId="77777777" w:rsidR="0013107F" w:rsidRPr="0013107F" w:rsidRDefault="0013107F" w:rsidP="0013107F">
      <w:pPr>
        <w:spacing w:after="0" w:line="360" w:lineRule="auto"/>
        <w:jc w:val="both"/>
        <w:rPr>
          <w:rFonts w:ascii="Helvetica" w:hAnsi="Helvetica" w:cstheme="majorBidi"/>
          <w:sz w:val="20"/>
          <w:szCs w:val="24"/>
        </w:rPr>
      </w:pPr>
    </w:p>
    <w:p w14:paraId="19283B55"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 xml:space="preserve">5. Automatinis injekcijos prietaisas pagal 1 punktą, kur visas stumdomas elementas (204) yra pagamintas iš </w:t>
      </w:r>
      <w:proofErr w:type="spellStart"/>
      <w:r w:rsidRPr="0013107F">
        <w:rPr>
          <w:rFonts w:ascii="Helvetica" w:hAnsi="Helvetica" w:cstheme="majorBidi"/>
          <w:sz w:val="20"/>
          <w:szCs w:val="24"/>
        </w:rPr>
        <w:t>lubrikantu</w:t>
      </w:r>
      <w:proofErr w:type="spellEnd"/>
      <w:r w:rsidRPr="0013107F">
        <w:rPr>
          <w:rFonts w:ascii="Helvetica" w:hAnsi="Helvetica" w:cstheme="majorBidi"/>
          <w:sz w:val="20"/>
          <w:szCs w:val="24"/>
        </w:rPr>
        <w:t xml:space="preserve"> užpiltos medžiagos.</w:t>
      </w:r>
    </w:p>
    <w:p w14:paraId="3778FD40" w14:textId="77777777" w:rsidR="0013107F" w:rsidRPr="0013107F" w:rsidRDefault="0013107F" w:rsidP="0013107F">
      <w:pPr>
        <w:spacing w:after="0" w:line="360" w:lineRule="auto"/>
        <w:jc w:val="both"/>
        <w:rPr>
          <w:rFonts w:ascii="Helvetica" w:hAnsi="Helvetica" w:cstheme="majorBidi"/>
          <w:sz w:val="20"/>
          <w:szCs w:val="24"/>
        </w:rPr>
      </w:pPr>
    </w:p>
    <w:p w14:paraId="37986421"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6. Automatinis injekcijos prietaisas pagal 1 punktą, papildomai apimantis spyruoklę (275), kuri yra suspausta tarp stumdomo elemento (204) ir sekėjo (250), kai sekėjas yra susietoje padėtyje.</w:t>
      </w:r>
    </w:p>
    <w:p w14:paraId="6C4624B2" w14:textId="77777777" w:rsidR="0013107F" w:rsidRPr="0013107F" w:rsidRDefault="0013107F" w:rsidP="0013107F">
      <w:pPr>
        <w:spacing w:after="0" w:line="360" w:lineRule="auto"/>
        <w:jc w:val="both"/>
        <w:rPr>
          <w:rFonts w:ascii="Helvetica" w:hAnsi="Helvetica" w:cstheme="majorBidi"/>
          <w:sz w:val="20"/>
          <w:szCs w:val="24"/>
        </w:rPr>
      </w:pPr>
    </w:p>
    <w:p w14:paraId="59FAB148"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7. Automatinis injekcijos prietaisas pagal 6 punktą, kur spyruoklė (275) yra iš anksto apkrauta sukimo būdu, kai sekėjas (250) yra susietoje padėtyje.</w:t>
      </w:r>
    </w:p>
    <w:p w14:paraId="016FF14D" w14:textId="77777777" w:rsidR="0013107F" w:rsidRPr="0013107F" w:rsidRDefault="0013107F" w:rsidP="0013107F">
      <w:pPr>
        <w:spacing w:after="0" w:line="360" w:lineRule="auto"/>
        <w:jc w:val="both"/>
        <w:rPr>
          <w:rFonts w:ascii="Helvetica" w:hAnsi="Helvetica" w:cstheme="majorBidi"/>
          <w:sz w:val="20"/>
          <w:szCs w:val="24"/>
        </w:rPr>
      </w:pPr>
    </w:p>
    <w:p w14:paraId="3E88B7CB"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8. Automatinis injekcijos prietaisas pagal 1 punktą, kur stumdomas elementas (204) gali judėti link korpuso (22) proksimalinio galo po to, kai sekėjas (250) pasisuka iš anksto nustatytu sukimosi kampu.</w:t>
      </w:r>
    </w:p>
    <w:p w14:paraId="1DFFAFA8" w14:textId="77777777" w:rsidR="0013107F" w:rsidRPr="0013107F" w:rsidRDefault="0013107F" w:rsidP="0013107F">
      <w:pPr>
        <w:spacing w:after="0" w:line="360" w:lineRule="auto"/>
        <w:jc w:val="both"/>
        <w:rPr>
          <w:rFonts w:ascii="Helvetica" w:hAnsi="Helvetica" w:cstheme="majorBidi"/>
          <w:sz w:val="20"/>
          <w:szCs w:val="24"/>
        </w:rPr>
      </w:pPr>
    </w:p>
    <w:p w14:paraId="750274DA"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9. Automatinis injekcijos prietaisas pagal 1 punktą, papildomai apimantis švirkšto laikiklį (185), turintį pirmąją dalį (156) ir antrąją dalį (157), kurios yra identiškos viena kitai, yra atskirtos viena nuo kitos, ir yra tarpusavyje sujungtos, kiekviena iš pirmosios ir antrosios dalių apima:</w:t>
      </w:r>
    </w:p>
    <w:p w14:paraId="7A49D191"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proksimalinį sujungimo paviršių (402);</w:t>
      </w:r>
    </w:p>
    <w:p w14:paraId="7CF9A9F9"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lastRenderedPageBreak/>
        <w:t>distalinį sujungimo paviršių (404);</w:t>
      </w:r>
    </w:p>
    <w:p w14:paraId="10FAB0DE"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periferinę suapvalintą sienelę (410) tarp proksimalinio sujungimo paviršiaus (402) ir distalinio sujungimo paviršiaus (404); ir</w:t>
      </w:r>
    </w:p>
    <w:p w14:paraId="7C5FEE6A" w14:textId="77777777" w:rsidR="0013107F" w:rsidRPr="0013107F" w:rsidRDefault="0013107F" w:rsidP="0013107F">
      <w:pPr>
        <w:spacing w:after="0" w:line="360" w:lineRule="auto"/>
        <w:jc w:val="both"/>
        <w:rPr>
          <w:rFonts w:ascii="Helvetica" w:hAnsi="Helvetica" w:cstheme="majorBidi"/>
          <w:sz w:val="20"/>
          <w:szCs w:val="24"/>
        </w:rPr>
      </w:pPr>
      <w:r w:rsidRPr="0013107F">
        <w:rPr>
          <w:rFonts w:ascii="Helvetica" w:hAnsi="Helvetica" w:cstheme="majorBidi"/>
          <w:sz w:val="20"/>
          <w:szCs w:val="24"/>
        </w:rPr>
        <w:t>tarpą (460), esantį tarp proksimalinio sujungimo paviršiaus (402), distalinio sujungimo paviršiaus (404) ir apskritimo suapvalintos sienelės (410), kur švirkšto korpuso dalis (133) patenka į tarpą.</w:t>
      </w:r>
    </w:p>
    <w:p w14:paraId="074A5A70" w14:textId="77777777" w:rsidR="0013107F" w:rsidRPr="0013107F" w:rsidRDefault="0013107F" w:rsidP="0013107F">
      <w:pPr>
        <w:spacing w:after="0" w:line="360" w:lineRule="auto"/>
        <w:jc w:val="both"/>
        <w:rPr>
          <w:rFonts w:ascii="Helvetica" w:hAnsi="Helvetica" w:cstheme="majorBidi"/>
          <w:sz w:val="20"/>
          <w:szCs w:val="24"/>
        </w:rPr>
      </w:pPr>
    </w:p>
    <w:p w14:paraId="4A7C2CF7"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10. Automatinis injekcijos prietaisas pagal 9 punktą, kur kiekviena iš pirmosios ir antrosios švirkšto laikiklio (185) dalių (156, 157) turi išsikišusią šakelę (420), kuri susijungia su kita iš pirmosios ir antrosios dalių.</w:t>
      </w:r>
    </w:p>
    <w:p w14:paraId="18D5D500" w14:textId="77777777" w:rsidR="0013107F" w:rsidRPr="0013107F" w:rsidRDefault="0013107F" w:rsidP="0013107F">
      <w:pPr>
        <w:spacing w:after="0" w:line="360" w:lineRule="auto"/>
        <w:jc w:val="both"/>
        <w:rPr>
          <w:rFonts w:ascii="Helvetica" w:hAnsi="Helvetica" w:cstheme="majorBidi"/>
          <w:sz w:val="20"/>
          <w:szCs w:val="24"/>
        </w:rPr>
      </w:pPr>
    </w:p>
    <w:p w14:paraId="5E592F99"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11. Automatinis injekcijos prietaisas pagal 9 punktą, kur švirkšto laikiklis (185) turi pagalvėlę (187), proksimalinį sujungimo paviršių (402) ir distalinį sujungimo paviršių (404), kurių medžiagos kietumas yra didesnis nei pagalvėlės.</w:t>
      </w:r>
    </w:p>
    <w:p w14:paraId="1E83EF2E" w14:textId="77777777" w:rsidR="0013107F" w:rsidRPr="0013107F" w:rsidRDefault="0013107F" w:rsidP="0013107F">
      <w:pPr>
        <w:spacing w:after="0" w:line="360" w:lineRule="auto"/>
        <w:jc w:val="both"/>
        <w:rPr>
          <w:rFonts w:ascii="Helvetica" w:hAnsi="Helvetica" w:cstheme="majorBidi"/>
          <w:sz w:val="20"/>
          <w:szCs w:val="24"/>
        </w:rPr>
      </w:pPr>
    </w:p>
    <w:p w14:paraId="467B6F15"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12. Automatinis injekcijos prietaisas pagal 11 punktą, kur švirkšto korpusas turi švirkšto korpuso sujungimą (133), o pagalvėlė (187) liečiasi su švirkšto korpuso sujungimu.</w:t>
      </w:r>
    </w:p>
    <w:p w14:paraId="08615B63" w14:textId="77777777" w:rsidR="0013107F" w:rsidRPr="0013107F" w:rsidRDefault="0013107F" w:rsidP="0013107F">
      <w:pPr>
        <w:spacing w:after="0" w:line="360" w:lineRule="auto"/>
        <w:jc w:val="both"/>
        <w:rPr>
          <w:rFonts w:ascii="Helvetica" w:hAnsi="Helvetica" w:cstheme="majorBidi"/>
          <w:sz w:val="20"/>
          <w:szCs w:val="24"/>
        </w:rPr>
      </w:pPr>
    </w:p>
    <w:p w14:paraId="19FBA7E1"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 xml:space="preserve">13. Automatinis injekcijos prietaisas pagal 11 punktą, kur pagalvėlė (187) turi mažiausiai vieną </w:t>
      </w:r>
      <w:proofErr w:type="spellStart"/>
      <w:r w:rsidRPr="0013107F">
        <w:rPr>
          <w:rFonts w:ascii="Helvetica" w:hAnsi="Helvetica" w:cstheme="majorBidi"/>
          <w:sz w:val="20"/>
          <w:szCs w:val="24"/>
        </w:rPr>
        <w:t>radialinę</w:t>
      </w:r>
      <w:proofErr w:type="spellEnd"/>
      <w:r w:rsidRPr="0013107F">
        <w:rPr>
          <w:rFonts w:ascii="Helvetica" w:hAnsi="Helvetica" w:cstheme="majorBidi"/>
          <w:sz w:val="20"/>
          <w:szCs w:val="24"/>
        </w:rPr>
        <w:t xml:space="preserve"> iškyšą (188), besitęsiančią nuo vidinio </w:t>
      </w:r>
      <w:proofErr w:type="spellStart"/>
      <w:r w:rsidRPr="0013107F">
        <w:rPr>
          <w:rFonts w:ascii="Helvetica" w:hAnsi="Helvetica" w:cstheme="majorBidi"/>
          <w:sz w:val="20"/>
          <w:szCs w:val="24"/>
        </w:rPr>
        <w:t>radialinio</w:t>
      </w:r>
      <w:proofErr w:type="spellEnd"/>
      <w:r w:rsidRPr="0013107F">
        <w:rPr>
          <w:rFonts w:ascii="Helvetica" w:hAnsi="Helvetica" w:cstheme="majorBidi"/>
          <w:sz w:val="20"/>
          <w:szCs w:val="24"/>
        </w:rPr>
        <w:t xml:space="preserve"> pagalvėlės paviršiaus (189).</w:t>
      </w:r>
    </w:p>
    <w:p w14:paraId="66641E14" w14:textId="77777777" w:rsidR="0013107F" w:rsidRPr="0013107F" w:rsidRDefault="0013107F" w:rsidP="0013107F">
      <w:pPr>
        <w:spacing w:after="0" w:line="360" w:lineRule="auto"/>
        <w:jc w:val="both"/>
        <w:rPr>
          <w:rFonts w:ascii="Helvetica" w:hAnsi="Helvetica" w:cstheme="majorBidi"/>
          <w:sz w:val="20"/>
          <w:szCs w:val="24"/>
        </w:rPr>
      </w:pPr>
    </w:p>
    <w:p w14:paraId="29E2E013" w14:textId="54202C16"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14. Automatinis injekcijos prietaisas pagal 9 punktą, kur švirkšto korpusas turi švirkšto korpuso sujungimą (133), kur švirkšto laikiklio (185) periferinė suapvalinta sienelė (410) iš dalies supa išorinį švirkšto sujungimo perimetrą, o kiekvienos iš dalių (156, 157)</w:t>
      </w:r>
      <w:r w:rsidRPr="0013107F">
        <w:rPr>
          <w:rFonts w:ascii="Helvetica" w:hAnsi="Helvetica" w:cstheme="majorBidi"/>
          <w:sz w:val="20"/>
          <w:szCs w:val="24"/>
        </w:rPr>
        <w:t xml:space="preserve"> </w:t>
      </w:r>
      <w:r w:rsidRPr="0013107F">
        <w:rPr>
          <w:rFonts w:ascii="Helvetica" w:hAnsi="Helvetica" w:cstheme="majorBidi"/>
          <w:sz w:val="20"/>
          <w:szCs w:val="24"/>
        </w:rPr>
        <w:t xml:space="preserve">minėtas proksimalinis sujungimo paviršius (402) kartu visiškai uždengia švirkšto korpuso sujungimo proksimalinį paviršių (133A). </w:t>
      </w:r>
    </w:p>
    <w:p w14:paraId="7FBB0793" w14:textId="77777777" w:rsidR="0013107F" w:rsidRPr="0013107F" w:rsidRDefault="0013107F" w:rsidP="0013107F">
      <w:pPr>
        <w:spacing w:after="0" w:line="360" w:lineRule="auto"/>
        <w:jc w:val="both"/>
        <w:rPr>
          <w:rFonts w:ascii="Helvetica" w:hAnsi="Helvetica" w:cstheme="majorBidi"/>
          <w:sz w:val="20"/>
          <w:szCs w:val="24"/>
        </w:rPr>
      </w:pPr>
    </w:p>
    <w:p w14:paraId="451E87F7" w14:textId="792104B5"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15. Automatinis injekcijos prietaisas pagal 9 punktą, kur švirkšto korpusas turi švirkšto korpuso sujungimą (133), ir kur kiekvienos iš dalių (156, 157)</w:t>
      </w:r>
      <w:r w:rsidRPr="0013107F">
        <w:rPr>
          <w:rFonts w:ascii="Helvetica" w:hAnsi="Helvetica" w:cstheme="majorBidi"/>
          <w:sz w:val="20"/>
          <w:szCs w:val="24"/>
        </w:rPr>
        <w:t xml:space="preserve"> </w:t>
      </w:r>
      <w:r w:rsidRPr="0013107F">
        <w:rPr>
          <w:rFonts w:ascii="Helvetica" w:hAnsi="Helvetica" w:cstheme="majorBidi"/>
          <w:sz w:val="20"/>
          <w:szCs w:val="24"/>
        </w:rPr>
        <w:t xml:space="preserve">minėtas sujungimo paviršius (402) kartu visiškai uždengia švirkšto korpuso sujungimo proksimalinį paviršių (133A). </w:t>
      </w:r>
    </w:p>
    <w:p w14:paraId="3F52E86C" w14:textId="77777777" w:rsidR="0013107F" w:rsidRPr="0013107F" w:rsidRDefault="0013107F" w:rsidP="0013107F">
      <w:pPr>
        <w:spacing w:after="0" w:line="360" w:lineRule="auto"/>
        <w:jc w:val="both"/>
        <w:rPr>
          <w:rFonts w:ascii="Helvetica" w:hAnsi="Helvetica" w:cstheme="majorBidi"/>
          <w:sz w:val="20"/>
          <w:szCs w:val="24"/>
        </w:rPr>
      </w:pPr>
    </w:p>
    <w:p w14:paraId="6AAB3AF8" w14:textId="77777777" w:rsidR="0013107F"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16. Automatinis injekcijos prietaisas pagal 9 punktą, kur švirkšto laikiklis (185) visiškai supa išorinį švirkšto korpuso perimetrą.</w:t>
      </w:r>
    </w:p>
    <w:p w14:paraId="46021DBA" w14:textId="77777777" w:rsidR="0013107F" w:rsidRPr="0013107F" w:rsidRDefault="0013107F" w:rsidP="0013107F">
      <w:pPr>
        <w:spacing w:after="0" w:line="360" w:lineRule="auto"/>
        <w:jc w:val="both"/>
        <w:rPr>
          <w:rFonts w:ascii="Helvetica" w:hAnsi="Helvetica" w:cstheme="majorBidi"/>
          <w:sz w:val="20"/>
          <w:szCs w:val="24"/>
        </w:rPr>
      </w:pPr>
    </w:p>
    <w:p w14:paraId="1EF58737" w14:textId="77777777" w:rsid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 xml:space="preserve">17. Automatinis injekcijos prietaisas pagal 9 punktą, kur švirkšto laikiklio (185) kiekviena iš pirmosios ir antrosios dalių (156, 157) turi pirmąjį šoninės sienelės galą (411) ir antrąjį šoninės sienelės galą (412), o periferinė suapvalinta sienelė (410) tęsiasi nuo pirmojo šoninės sienelės galo iki antrojo šoninės sienelės galo, pirmasis šoninės sienelės galas turi šakelę (420), o antrasis šoninės sienelės galas turi sklendės iškyšą (430), kur švirkšto laikiklio pirmosios dalies (156) šakelės susikerta su švirkšto laikiklio antrosios dalies (157) sklendės iškyša. </w:t>
      </w:r>
    </w:p>
    <w:p w14:paraId="5E197653" w14:textId="77777777" w:rsidR="0013107F" w:rsidRDefault="0013107F" w:rsidP="0013107F">
      <w:pPr>
        <w:spacing w:after="0" w:line="360" w:lineRule="auto"/>
        <w:ind w:firstLine="567"/>
        <w:jc w:val="both"/>
        <w:rPr>
          <w:rFonts w:ascii="Helvetica" w:hAnsi="Helvetica" w:cstheme="majorBidi"/>
          <w:sz w:val="20"/>
          <w:szCs w:val="24"/>
        </w:rPr>
      </w:pPr>
    </w:p>
    <w:p w14:paraId="5C05735E" w14:textId="4C51182E" w:rsidR="0018473C" w:rsidRPr="0013107F" w:rsidRDefault="0013107F" w:rsidP="0013107F">
      <w:pPr>
        <w:spacing w:after="0" w:line="360" w:lineRule="auto"/>
        <w:ind w:firstLine="567"/>
        <w:jc w:val="both"/>
        <w:rPr>
          <w:rFonts w:ascii="Helvetica" w:hAnsi="Helvetica" w:cstheme="majorBidi"/>
          <w:sz w:val="20"/>
          <w:szCs w:val="24"/>
        </w:rPr>
      </w:pPr>
      <w:r w:rsidRPr="0013107F">
        <w:rPr>
          <w:rFonts w:ascii="Helvetica" w:hAnsi="Helvetica" w:cstheme="majorBidi"/>
          <w:sz w:val="20"/>
          <w:szCs w:val="24"/>
        </w:rPr>
        <w:t>18. Automatinis injekcijos prietaisas pagal bet kurį iš ankstesnių punktų, kur švirkšto korpuse yra vaisto.</w:t>
      </w:r>
    </w:p>
    <w:sectPr w:rsidR="0018473C" w:rsidRPr="0013107F" w:rsidSect="0013107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4928" w14:textId="77777777" w:rsidR="0013107F" w:rsidRDefault="0013107F" w:rsidP="0013107F">
      <w:pPr>
        <w:spacing w:after="0" w:line="240" w:lineRule="auto"/>
      </w:pPr>
      <w:r>
        <w:separator/>
      </w:r>
    </w:p>
  </w:endnote>
  <w:endnote w:type="continuationSeparator" w:id="0">
    <w:p w14:paraId="48734336" w14:textId="77777777" w:rsidR="0013107F" w:rsidRDefault="0013107F" w:rsidP="0013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F49B" w14:textId="77777777" w:rsidR="0013107F" w:rsidRDefault="0013107F" w:rsidP="0013107F">
      <w:pPr>
        <w:spacing w:after="0" w:line="240" w:lineRule="auto"/>
      </w:pPr>
      <w:r>
        <w:separator/>
      </w:r>
    </w:p>
  </w:footnote>
  <w:footnote w:type="continuationSeparator" w:id="0">
    <w:p w14:paraId="14D6003C" w14:textId="77777777" w:rsidR="0013107F" w:rsidRDefault="0013107F" w:rsidP="00131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7F"/>
    <w:rsid w:val="0000726D"/>
    <w:rsid w:val="000657CC"/>
    <w:rsid w:val="00091494"/>
    <w:rsid w:val="000B1DE7"/>
    <w:rsid w:val="00100598"/>
    <w:rsid w:val="0013107F"/>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2548"/>
  <w15:chartTrackingRefBased/>
  <w15:docId w15:val="{A81FE630-0F29-439D-B238-1DBDB4EB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0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3107F"/>
  </w:style>
  <w:style w:type="paragraph" w:styleId="Footer">
    <w:name w:val="footer"/>
    <w:basedOn w:val="Normal"/>
    <w:link w:val="FooterChar"/>
    <w:uiPriority w:val="99"/>
    <w:unhideWhenUsed/>
    <w:rsid w:val="001310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3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764</Words>
  <Characters>4890</Characters>
  <Application>Microsoft Office Word</Application>
  <DocSecurity>0</DocSecurity>
  <Lines>88</Lines>
  <Paragraphs>37</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2023-10-27T12:17:00Z</dcterms:created>
  <dcterms:modified xsi:type="dcterms:W3CDTF">2023-10-27T12:21:00Z</dcterms:modified>
</cp:coreProperties>
</file>