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Vandeninės struktūrinės paviršiaus aktyvios medžiagos, pavyzdžiui, daugiasluoksnės, arba pageidautina sterolitinės kompozicijos, nebūtinai turinčios pakibusių kietų dalelių, yra naudojamos kaip funkciniai skysčiai, skysti šilumos nešikliai, statybiniai šalmai ir tepalai.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